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83" w:rsidRPr="004D7349" w:rsidRDefault="00514183" w:rsidP="00514183">
      <w:pPr>
        <w:jc w:val="center"/>
        <w:rPr>
          <w:rFonts w:ascii="方正小标宋简体" w:eastAsia="方正小标宋简体" w:cs="Times New Roman"/>
          <w:sz w:val="36"/>
          <w:szCs w:val="36"/>
          <w:shd w:val="clear" w:color="auto" w:fill="FFFFFF"/>
        </w:rPr>
      </w:pPr>
      <w:r w:rsidRPr="004D7349">
        <w:rPr>
          <w:rFonts w:ascii="方正小标宋简体" w:eastAsia="方正小标宋简体" w:cs="方正小标宋简体" w:hint="eastAsia"/>
          <w:sz w:val="36"/>
          <w:szCs w:val="36"/>
          <w:shd w:val="clear" w:color="auto" w:fill="FFFFFF"/>
        </w:rPr>
        <w:t>聊城市公路管理局</w:t>
      </w:r>
    </w:p>
    <w:p w:rsidR="00514183" w:rsidRDefault="00514183" w:rsidP="00514183">
      <w:pPr>
        <w:jc w:val="center"/>
        <w:rPr>
          <w:rFonts w:ascii="方正小标宋简体" w:eastAsia="方正小标宋简体" w:cs="方正小标宋简体"/>
          <w:sz w:val="36"/>
          <w:szCs w:val="36"/>
          <w:shd w:val="clear" w:color="auto" w:fill="FFFFFF"/>
        </w:rPr>
      </w:pPr>
      <w:r>
        <w:rPr>
          <w:rFonts w:ascii="方正小标宋简体" w:eastAsia="方正小标宋简体" w:cs="方正小标宋简体" w:hint="eastAsia"/>
          <w:sz w:val="36"/>
          <w:szCs w:val="36"/>
          <w:shd w:val="clear" w:color="auto" w:fill="FFFFFF"/>
        </w:rPr>
        <w:t>二</w:t>
      </w:r>
      <w:r>
        <w:rPr>
          <w:rFonts w:ascii="宋体" w:hAnsi="宋体" w:cs="宋体" w:hint="eastAsia"/>
          <w:sz w:val="36"/>
          <w:szCs w:val="36"/>
          <w:shd w:val="clear" w:color="auto" w:fill="FFFFFF"/>
        </w:rPr>
        <w:t>〇</w:t>
      </w:r>
      <w:r>
        <w:rPr>
          <w:rFonts w:ascii="方正小标宋简体" w:eastAsia="方正小标宋简体" w:hAnsi="方正小标宋简体" w:cs="方正小标宋简体" w:hint="eastAsia"/>
          <w:sz w:val="36"/>
          <w:szCs w:val="36"/>
          <w:shd w:val="clear" w:color="auto" w:fill="FFFFFF"/>
        </w:rPr>
        <w:t>一七年</w:t>
      </w:r>
      <w:r w:rsidRPr="004D7349">
        <w:rPr>
          <w:rFonts w:ascii="方正小标宋简体" w:eastAsia="方正小标宋简体" w:cs="方正小标宋简体" w:hint="eastAsia"/>
          <w:sz w:val="36"/>
          <w:szCs w:val="36"/>
          <w:shd w:val="clear" w:color="auto" w:fill="FFFFFF"/>
        </w:rPr>
        <w:t>信息公开年度报告</w:t>
      </w:r>
    </w:p>
    <w:p w:rsidR="00514183" w:rsidRDefault="00514183" w:rsidP="00514183">
      <w:pPr>
        <w:jc w:val="center"/>
        <w:rPr>
          <w:rFonts w:eastAsia="仿宋_GB2312" w:cs="仿宋_GB2312"/>
          <w:sz w:val="30"/>
          <w:szCs w:val="30"/>
        </w:rPr>
      </w:pPr>
    </w:p>
    <w:p w:rsidR="00514183" w:rsidRPr="00514183" w:rsidRDefault="00514183" w:rsidP="00DE5676">
      <w:pPr>
        <w:rPr>
          <w:rFonts w:eastAsia="仿宋_GB2312" w:cs="仿宋_GB2312"/>
          <w:sz w:val="32"/>
          <w:szCs w:val="32"/>
        </w:rPr>
      </w:pPr>
      <w:r>
        <w:rPr>
          <w:rFonts w:eastAsia="仿宋_GB2312" w:hAnsi="仿宋" w:cs="仿宋_GB2312" w:hint="eastAsia"/>
          <w:sz w:val="30"/>
          <w:szCs w:val="32"/>
        </w:rPr>
        <w:t xml:space="preserve">   </w:t>
      </w:r>
      <w:r w:rsidRPr="00514183">
        <w:rPr>
          <w:rFonts w:eastAsia="仿宋_GB2312" w:hAnsi="仿宋" w:cs="仿宋_GB2312" w:hint="eastAsia"/>
          <w:sz w:val="32"/>
          <w:szCs w:val="32"/>
        </w:rPr>
        <w:t xml:space="preserve"> </w:t>
      </w:r>
      <w:r w:rsidRPr="00514183">
        <w:rPr>
          <w:rFonts w:eastAsia="仿宋_GB2312" w:hAnsi="仿宋" w:cs="仿宋_GB2312" w:hint="eastAsia"/>
          <w:sz w:val="32"/>
          <w:szCs w:val="32"/>
        </w:rPr>
        <w:t>本年度报告根据《中华人民共和国政府信息公开条例》（下称《条例》）、《山东省政府信息公开办法》（下称《办法》）及《</w:t>
      </w:r>
      <w:r w:rsidRPr="00514183">
        <w:rPr>
          <w:rFonts w:ascii="仿宋_GB2312" w:eastAsia="仿宋_GB2312" w:hAnsi="仿宋" w:cs="仿宋_GB2312" w:hint="eastAsia"/>
          <w:sz w:val="32"/>
          <w:szCs w:val="32"/>
        </w:rPr>
        <w:t>2017</w:t>
      </w:r>
      <w:r w:rsidRPr="00514183">
        <w:rPr>
          <w:rFonts w:eastAsia="仿宋_GB2312" w:hAnsi="仿宋" w:cs="仿宋_GB2312" w:hint="eastAsia"/>
          <w:sz w:val="32"/>
          <w:szCs w:val="32"/>
        </w:rPr>
        <w:t>年聊城市政务公开要点》</w:t>
      </w:r>
      <w:r w:rsidR="007B6130">
        <w:rPr>
          <w:rFonts w:eastAsia="仿宋_GB2312" w:hAnsi="仿宋" w:cs="仿宋_GB2312" w:hint="eastAsia"/>
          <w:sz w:val="32"/>
          <w:szCs w:val="32"/>
        </w:rPr>
        <w:t>（下称《要点》）</w:t>
      </w:r>
      <w:r w:rsidRPr="00514183">
        <w:rPr>
          <w:rFonts w:eastAsia="仿宋_GB2312" w:hAnsi="仿宋" w:cs="仿宋_GB2312" w:hint="eastAsia"/>
          <w:sz w:val="32"/>
          <w:szCs w:val="32"/>
        </w:rPr>
        <w:t>编制。</w:t>
      </w:r>
    </w:p>
    <w:p w:rsidR="00514183" w:rsidRPr="00514183" w:rsidRDefault="00514183" w:rsidP="00DE5676">
      <w:pPr>
        <w:pStyle w:val="a3"/>
        <w:shd w:val="clear" w:color="auto" w:fill="FFFFFF"/>
        <w:spacing w:before="0" w:beforeAutospacing="0" w:after="225" w:afterAutospacing="0"/>
        <w:ind w:firstLine="480"/>
        <w:rPr>
          <w:rFonts w:ascii="仿宋_GB2312" w:eastAsia="仿宋_GB2312" w:hAnsi="Arial" w:cs="Arial"/>
          <w:color w:val="333333"/>
          <w:sz w:val="32"/>
          <w:szCs w:val="32"/>
        </w:rPr>
      </w:pPr>
      <w:r w:rsidRPr="00514183">
        <w:rPr>
          <w:rFonts w:eastAsia="仿宋_GB2312" w:hint="eastAsia"/>
          <w:sz w:val="32"/>
          <w:szCs w:val="32"/>
        </w:rPr>
        <w:t xml:space="preserve"> </w:t>
      </w:r>
      <w:r w:rsidRPr="00514183">
        <w:rPr>
          <w:rFonts w:eastAsia="仿宋_GB2312" w:hAnsi="仿宋" w:hint="eastAsia"/>
          <w:sz w:val="32"/>
          <w:szCs w:val="32"/>
        </w:rPr>
        <w:t>本年度报告由</w:t>
      </w:r>
      <w:r w:rsidRPr="00514183">
        <w:rPr>
          <w:rFonts w:ascii="仿宋_GB2312" w:eastAsia="仿宋_GB2312" w:hAnsi="Arial" w:cs="Arial" w:hint="eastAsia"/>
          <w:color w:val="333333"/>
          <w:sz w:val="32"/>
          <w:szCs w:val="32"/>
        </w:rPr>
        <w:t>主动公开政府信息的情况</w:t>
      </w:r>
      <w:r>
        <w:rPr>
          <w:rFonts w:ascii="仿宋_GB2312" w:eastAsia="仿宋_GB2312" w:hAnsi="Arial" w:cs="Arial" w:hint="eastAsia"/>
          <w:color w:val="333333"/>
          <w:sz w:val="32"/>
          <w:szCs w:val="32"/>
        </w:rPr>
        <w:t>、</w:t>
      </w:r>
      <w:r w:rsidRPr="00514183">
        <w:rPr>
          <w:rFonts w:ascii="仿宋_GB2312" w:eastAsia="仿宋_GB2312" w:hAnsi="Arial" w:cs="Arial" w:hint="eastAsia"/>
          <w:color w:val="333333"/>
          <w:sz w:val="32"/>
          <w:szCs w:val="32"/>
        </w:rPr>
        <w:t>行政机关依申请公开政府信息和不予公开政府信息的情况</w:t>
      </w:r>
      <w:r>
        <w:rPr>
          <w:rFonts w:ascii="仿宋_GB2312" w:eastAsia="仿宋_GB2312" w:hAnsi="Arial" w:cs="Arial" w:hint="eastAsia"/>
          <w:color w:val="333333"/>
          <w:sz w:val="32"/>
          <w:szCs w:val="32"/>
        </w:rPr>
        <w:t>、</w:t>
      </w:r>
      <w:r w:rsidRPr="00514183">
        <w:rPr>
          <w:rFonts w:ascii="仿宋_GB2312" w:eastAsia="仿宋_GB2312" w:hAnsi="Arial" w:cs="Arial" w:hint="eastAsia"/>
          <w:color w:val="333333"/>
          <w:sz w:val="32"/>
          <w:szCs w:val="32"/>
        </w:rPr>
        <w:t>政府信息公开的收费及减免情况</w:t>
      </w:r>
      <w:r>
        <w:rPr>
          <w:rFonts w:ascii="仿宋_GB2312" w:eastAsia="仿宋_GB2312" w:hAnsi="Arial" w:cs="Arial" w:hint="eastAsia"/>
          <w:color w:val="333333"/>
          <w:sz w:val="32"/>
          <w:szCs w:val="32"/>
        </w:rPr>
        <w:t>、</w:t>
      </w:r>
      <w:r w:rsidRPr="00514183">
        <w:rPr>
          <w:rFonts w:ascii="仿宋_GB2312" w:eastAsia="仿宋_GB2312" w:hAnsi="Arial" w:cs="Arial" w:hint="eastAsia"/>
          <w:color w:val="333333"/>
          <w:sz w:val="32"/>
          <w:szCs w:val="32"/>
        </w:rPr>
        <w:t>因政府信息公开申请行政复议、提起行政诉讼的情况</w:t>
      </w:r>
      <w:r>
        <w:rPr>
          <w:rFonts w:ascii="仿宋_GB2312" w:eastAsia="仿宋_GB2312" w:hAnsi="Arial" w:cs="Arial" w:hint="eastAsia"/>
          <w:color w:val="333333"/>
          <w:sz w:val="32"/>
          <w:szCs w:val="32"/>
        </w:rPr>
        <w:t>、</w:t>
      </w:r>
      <w:r w:rsidRPr="00514183">
        <w:rPr>
          <w:rFonts w:ascii="仿宋_GB2312" w:eastAsia="仿宋_GB2312" w:hAnsi="Arial" w:cs="Arial" w:hint="eastAsia"/>
          <w:color w:val="333333"/>
          <w:sz w:val="32"/>
          <w:szCs w:val="32"/>
        </w:rPr>
        <w:t>政府信息公开工作存在的主要问题及改进情况</w:t>
      </w:r>
      <w:r>
        <w:rPr>
          <w:rFonts w:ascii="仿宋_GB2312" w:eastAsia="仿宋_GB2312" w:hAnsi="Arial" w:cs="Arial" w:hint="eastAsia"/>
          <w:color w:val="333333"/>
          <w:sz w:val="32"/>
          <w:szCs w:val="32"/>
        </w:rPr>
        <w:t>、</w:t>
      </w:r>
      <w:r w:rsidR="00DE5676">
        <w:rPr>
          <w:rFonts w:ascii="仿宋_GB2312" w:eastAsia="仿宋_GB2312" w:hAnsi="Arial" w:cs="Arial" w:hint="eastAsia"/>
          <w:color w:val="333333"/>
          <w:sz w:val="32"/>
          <w:szCs w:val="32"/>
        </w:rPr>
        <w:t>“五公开”落实、人大建议政协提案办理等内容</w:t>
      </w:r>
      <w:r w:rsidRPr="00514183">
        <w:rPr>
          <w:rFonts w:ascii="仿宋_GB2312" w:eastAsia="仿宋_GB2312" w:hAnsi="Arial" w:cs="Arial" w:hint="eastAsia"/>
          <w:color w:val="333333"/>
          <w:sz w:val="32"/>
          <w:szCs w:val="32"/>
        </w:rPr>
        <w:t>。</w:t>
      </w:r>
    </w:p>
    <w:p w:rsidR="008F6A7B" w:rsidRDefault="00DE5676" w:rsidP="00DE5676">
      <w:pPr>
        <w:jc w:val="left"/>
        <w:rPr>
          <w:rFonts w:ascii="仿宋_GB2312" w:eastAsia="仿宋_GB2312" w:hAnsi="仿宋"/>
          <w:sz w:val="32"/>
          <w:szCs w:val="32"/>
        </w:rPr>
      </w:pPr>
      <w:r>
        <w:rPr>
          <w:rFonts w:eastAsia="仿宋_GB2312" w:hAnsi="仿宋" w:hint="eastAsia"/>
          <w:sz w:val="32"/>
          <w:szCs w:val="32"/>
        </w:rPr>
        <w:t xml:space="preserve">    </w:t>
      </w:r>
      <w:r>
        <w:rPr>
          <w:rFonts w:ascii="仿宋_GB2312" w:eastAsia="仿宋_GB2312" w:hAnsi="仿宋" w:hint="eastAsia"/>
          <w:sz w:val="32"/>
          <w:szCs w:val="32"/>
        </w:rPr>
        <w:t>一、概述</w:t>
      </w:r>
    </w:p>
    <w:p w:rsidR="00DE5676" w:rsidRDefault="00DE5676" w:rsidP="00DE5676">
      <w:pPr>
        <w:rPr>
          <w:rFonts w:ascii="仿宋_GB2312" w:eastAsia="仿宋_GB2312"/>
          <w:sz w:val="32"/>
          <w:szCs w:val="32"/>
        </w:rPr>
      </w:pPr>
      <w:r>
        <w:rPr>
          <w:rFonts w:ascii="仿宋_GB2312" w:eastAsia="仿宋_GB2312" w:hAnsi="仿宋" w:hint="eastAsia"/>
          <w:sz w:val="32"/>
          <w:szCs w:val="32"/>
        </w:rPr>
        <w:t xml:space="preserve">   </w:t>
      </w:r>
      <w:r w:rsidRPr="00DE5676">
        <w:rPr>
          <w:rFonts w:ascii="仿宋_GB2312" w:eastAsia="仿宋_GB2312" w:hint="eastAsia"/>
          <w:sz w:val="32"/>
          <w:szCs w:val="32"/>
        </w:rPr>
        <w:t xml:space="preserve"> </w:t>
      </w:r>
      <w:r>
        <w:rPr>
          <w:rFonts w:ascii="仿宋_GB2312" w:eastAsia="仿宋_GB2312" w:hint="eastAsia"/>
          <w:sz w:val="32"/>
          <w:szCs w:val="32"/>
        </w:rPr>
        <w:t>2017</w:t>
      </w:r>
      <w:r w:rsidRPr="00DE5676">
        <w:rPr>
          <w:rFonts w:ascii="仿宋_GB2312" w:eastAsia="仿宋_GB2312" w:hint="eastAsia"/>
          <w:sz w:val="32"/>
          <w:szCs w:val="32"/>
        </w:rPr>
        <w:t>年，</w:t>
      </w:r>
      <w:r>
        <w:rPr>
          <w:rFonts w:ascii="仿宋_GB2312" w:eastAsia="仿宋_GB2312" w:hint="eastAsia"/>
          <w:sz w:val="32"/>
          <w:szCs w:val="32"/>
        </w:rPr>
        <w:t>我单位政务公开工作</w:t>
      </w:r>
      <w:r w:rsidRPr="00DE5676">
        <w:rPr>
          <w:rFonts w:ascii="仿宋_GB2312" w:eastAsia="仿宋_GB2312" w:hint="eastAsia"/>
          <w:sz w:val="32"/>
          <w:szCs w:val="32"/>
        </w:rPr>
        <w:t>紧紧围绕中央、省、市重大决策部署和公众关切，认真落实</w:t>
      </w:r>
      <w:r>
        <w:rPr>
          <w:rFonts w:ascii="仿宋_GB2312" w:eastAsia="仿宋_GB2312" w:hint="eastAsia"/>
          <w:sz w:val="32"/>
          <w:szCs w:val="32"/>
        </w:rPr>
        <w:t>各级</w:t>
      </w:r>
      <w:r w:rsidRPr="00DE5676">
        <w:rPr>
          <w:rFonts w:ascii="仿宋_GB2312" w:eastAsia="仿宋_GB2312" w:hint="eastAsia"/>
          <w:sz w:val="32"/>
          <w:szCs w:val="32"/>
        </w:rPr>
        <w:t>政府政务公开工作要点的要求，细化政务公开工作任务，加大公开力度，做好政策解读和社会关切回应，不断增强公开实效，切实保障人民群众的知情权、参与权、表达权和监督权，积极开拓公开渠道，创新公开方式，在工作理念、工作方法、服务水平等方面提升到了一个新的水平。</w:t>
      </w:r>
    </w:p>
    <w:p w:rsidR="00DE5676" w:rsidRDefault="00DE5676" w:rsidP="00DE5676">
      <w:pPr>
        <w:rPr>
          <w:rFonts w:ascii="仿宋_GB2312" w:eastAsia="仿宋_GB2312" w:hAnsi="宋体" w:cs="宋体"/>
          <w:sz w:val="32"/>
          <w:szCs w:val="32"/>
        </w:rPr>
      </w:pPr>
      <w:r>
        <w:rPr>
          <w:rFonts w:ascii="仿宋_GB2312" w:eastAsia="仿宋_GB2312" w:hint="eastAsia"/>
          <w:sz w:val="32"/>
          <w:szCs w:val="32"/>
        </w:rPr>
        <w:t xml:space="preserve">    （一）</w:t>
      </w:r>
      <w:r w:rsidR="007B6130" w:rsidRPr="007B6130">
        <w:rPr>
          <w:rFonts w:ascii="仿宋_GB2312" w:eastAsia="仿宋_GB2312" w:hint="eastAsia"/>
          <w:sz w:val="32"/>
          <w:szCs w:val="32"/>
        </w:rPr>
        <w:t>加</w:t>
      </w:r>
      <w:r w:rsidR="007B6130" w:rsidRPr="007B6130">
        <w:rPr>
          <w:rFonts w:ascii="仿宋_GB2312" w:eastAsia="仿宋_GB2312" w:hAnsi="宋体" w:cs="宋体" w:hint="eastAsia"/>
          <w:sz w:val="32"/>
          <w:szCs w:val="32"/>
        </w:rPr>
        <w:t>强政务公开组织领导</w:t>
      </w:r>
    </w:p>
    <w:p w:rsidR="007B6130" w:rsidRDefault="007B6130" w:rsidP="00DE5676">
      <w:pPr>
        <w:rPr>
          <w:rFonts w:ascii="仿宋_GB2312" w:eastAsia="仿宋_GB2312" w:hAnsi="宋体" w:cs="宋体"/>
          <w:color w:val="333333"/>
          <w:kern w:val="0"/>
          <w:sz w:val="32"/>
          <w:szCs w:val="32"/>
        </w:rPr>
      </w:pPr>
      <w:r>
        <w:rPr>
          <w:rFonts w:ascii="仿宋_GB2312" w:eastAsia="仿宋_GB2312" w:hAnsi="宋体" w:cs="宋体" w:hint="eastAsia"/>
          <w:sz w:val="32"/>
          <w:szCs w:val="32"/>
        </w:rPr>
        <w:t xml:space="preserve">    为进一步加强政务公开工作的领导，</w:t>
      </w:r>
      <w:r w:rsidRPr="007B6130">
        <w:rPr>
          <w:rFonts w:ascii="仿宋_GB2312" w:eastAsia="仿宋_GB2312" w:hAnsi="宋体" w:cs="宋体" w:hint="eastAsia"/>
          <w:sz w:val="32"/>
          <w:szCs w:val="32"/>
        </w:rPr>
        <w:t>更好地</w:t>
      </w:r>
      <w:r w:rsidRPr="00055F65">
        <w:rPr>
          <w:rFonts w:ascii="仿宋_GB2312" w:eastAsia="仿宋_GB2312" w:hAnsi="宋体" w:cs="宋体" w:hint="eastAsia"/>
          <w:color w:val="333333"/>
          <w:kern w:val="0"/>
          <w:sz w:val="32"/>
          <w:szCs w:val="32"/>
        </w:rPr>
        <w:t>协调处理政务公开重大事项，部署推进有关工作，</w:t>
      </w:r>
      <w:r w:rsidRPr="007B6130">
        <w:rPr>
          <w:rFonts w:ascii="仿宋_GB2312" w:eastAsia="仿宋_GB2312" w:hAnsi="宋体" w:cs="宋体" w:hint="eastAsia"/>
          <w:sz w:val="32"/>
          <w:szCs w:val="32"/>
        </w:rPr>
        <w:t>根据工作实际我们对</w:t>
      </w:r>
      <w:r w:rsidRPr="007B6130">
        <w:rPr>
          <w:rFonts w:ascii="仿宋_GB2312" w:eastAsia="仿宋_GB2312" w:hAnsi="宋体" w:cs="宋体" w:hint="eastAsia"/>
          <w:sz w:val="32"/>
          <w:szCs w:val="32"/>
        </w:rPr>
        <w:lastRenderedPageBreak/>
        <w:t>原</w:t>
      </w:r>
      <w:r w:rsidRPr="00055F65">
        <w:rPr>
          <w:rFonts w:ascii="仿宋_GB2312" w:eastAsia="仿宋_GB2312" w:hAnsi="宋体" w:cs="宋体" w:hint="eastAsia"/>
          <w:color w:val="333333"/>
          <w:kern w:val="0"/>
          <w:sz w:val="32"/>
          <w:szCs w:val="32"/>
        </w:rPr>
        <w:t>政务公开领导小组</w:t>
      </w:r>
      <w:r w:rsidRPr="007B6130">
        <w:rPr>
          <w:rFonts w:ascii="仿宋_GB2312" w:eastAsia="仿宋_GB2312" w:hAnsi="宋体" w:cs="宋体" w:hint="eastAsia"/>
          <w:color w:val="333333"/>
          <w:kern w:val="0"/>
          <w:sz w:val="32"/>
          <w:szCs w:val="32"/>
        </w:rPr>
        <w:t>进行了调整</w:t>
      </w:r>
      <w:r w:rsidRPr="00055F65">
        <w:rPr>
          <w:rFonts w:ascii="仿宋_GB2312" w:eastAsia="仿宋_GB2312" w:hAnsi="宋体" w:cs="宋体" w:hint="eastAsia"/>
          <w:color w:val="333333"/>
          <w:kern w:val="0"/>
          <w:sz w:val="32"/>
          <w:szCs w:val="32"/>
        </w:rPr>
        <w:t>，明确一位分管领导具体</w:t>
      </w:r>
      <w:r w:rsidRPr="007B6130">
        <w:rPr>
          <w:rFonts w:ascii="仿宋_GB2312" w:eastAsia="仿宋_GB2312" w:hAnsi="宋体" w:cs="宋体" w:hint="eastAsia"/>
          <w:color w:val="333333"/>
          <w:kern w:val="0"/>
          <w:sz w:val="32"/>
          <w:szCs w:val="32"/>
        </w:rPr>
        <w:t>负责</w:t>
      </w:r>
      <w:r w:rsidRPr="00055F65">
        <w:rPr>
          <w:rFonts w:ascii="仿宋_GB2312" w:eastAsia="仿宋_GB2312" w:hAnsi="宋体" w:cs="宋体" w:hint="eastAsia"/>
          <w:color w:val="333333"/>
          <w:kern w:val="0"/>
          <w:sz w:val="32"/>
          <w:szCs w:val="32"/>
        </w:rPr>
        <w:t>并公布</w:t>
      </w:r>
      <w:r w:rsidRPr="007B6130">
        <w:rPr>
          <w:rFonts w:ascii="仿宋_GB2312" w:eastAsia="仿宋_GB2312" w:hAnsi="宋体" w:cs="宋体" w:hint="eastAsia"/>
          <w:color w:val="333333"/>
          <w:kern w:val="0"/>
          <w:sz w:val="32"/>
          <w:szCs w:val="32"/>
        </w:rPr>
        <w:t>小组成员的职责与分工</w:t>
      </w:r>
      <w:r w:rsidRPr="00055F65">
        <w:rPr>
          <w:rFonts w:ascii="仿宋_GB2312" w:eastAsia="仿宋_GB2312" w:hAnsi="宋体" w:cs="宋体" w:hint="eastAsia"/>
          <w:color w:val="333333"/>
          <w:kern w:val="0"/>
          <w:sz w:val="32"/>
          <w:szCs w:val="32"/>
        </w:rPr>
        <w:t>情况。政务公开工作纳入</w:t>
      </w:r>
      <w:r w:rsidRPr="007B6130">
        <w:rPr>
          <w:rFonts w:ascii="仿宋_GB2312" w:eastAsia="仿宋_GB2312" w:hAnsi="宋体" w:cs="宋体" w:hint="eastAsia"/>
          <w:color w:val="333333"/>
          <w:kern w:val="0"/>
          <w:sz w:val="32"/>
          <w:szCs w:val="32"/>
        </w:rPr>
        <w:t>我单位</w:t>
      </w:r>
      <w:r w:rsidRPr="00055F65">
        <w:rPr>
          <w:rFonts w:ascii="仿宋_GB2312" w:eastAsia="仿宋_GB2312" w:hAnsi="宋体" w:cs="宋体" w:hint="eastAsia"/>
          <w:color w:val="333333"/>
          <w:kern w:val="0"/>
          <w:sz w:val="32"/>
          <w:szCs w:val="32"/>
        </w:rPr>
        <w:t>重要议事日程，</w:t>
      </w:r>
      <w:r w:rsidRPr="007B6130">
        <w:rPr>
          <w:rFonts w:ascii="仿宋_GB2312" w:eastAsia="仿宋_GB2312" w:hAnsi="宋体" w:cs="宋体" w:hint="eastAsia"/>
          <w:color w:val="333333"/>
          <w:kern w:val="0"/>
          <w:sz w:val="32"/>
          <w:szCs w:val="32"/>
        </w:rPr>
        <w:t>局长多次听取</w:t>
      </w:r>
      <w:r w:rsidRPr="00055F65">
        <w:rPr>
          <w:rFonts w:ascii="仿宋_GB2312" w:eastAsia="仿宋_GB2312" w:hAnsi="宋体" w:cs="宋体" w:hint="eastAsia"/>
          <w:color w:val="333333"/>
          <w:kern w:val="0"/>
          <w:sz w:val="32"/>
          <w:szCs w:val="32"/>
        </w:rPr>
        <w:t>次政务公开工作汇报，</w:t>
      </w:r>
      <w:r>
        <w:rPr>
          <w:rFonts w:ascii="仿宋_GB2312" w:eastAsia="仿宋_GB2312" w:hAnsi="宋体" w:cs="宋体" w:hint="eastAsia"/>
          <w:color w:val="333333"/>
          <w:kern w:val="0"/>
          <w:sz w:val="32"/>
          <w:szCs w:val="32"/>
        </w:rPr>
        <w:t>解决工作中的出现的难题并提出工作要求，积极</w:t>
      </w:r>
      <w:r w:rsidRPr="00055F65">
        <w:rPr>
          <w:rFonts w:ascii="仿宋_GB2312" w:eastAsia="仿宋_GB2312" w:hAnsi="宋体" w:cs="宋体" w:hint="eastAsia"/>
          <w:color w:val="333333"/>
          <w:kern w:val="0"/>
          <w:sz w:val="32"/>
          <w:szCs w:val="32"/>
        </w:rPr>
        <w:t>推动</w:t>
      </w:r>
      <w:r>
        <w:rPr>
          <w:rFonts w:ascii="仿宋_GB2312" w:eastAsia="仿宋_GB2312" w:hAnsi="宋体" w:cs="宋体" w:hint="eastAsia"/>
          <w:color w:val="333333"/>
          <w:kern w:val="0"/>
          <w:sz w:val="32"/>
          <w:szCs w:val="32"/>
        </w:rPr>
        <w:t>政务公开</w:t>
      </w:r>
      <w:r w:rsidRPr="00055F65">
        <w:rPr>
          <w:rFonts w:ascii="仿宋_GB2312" w:eastAsia="仿宋_GB2312" w:hAnsi="宋体" w:cs="宋体" w:hint="eastAsia"/>
          <w:color w:val="333333"/>
          <w:kern w:val="0"/>
          <w:sz w:val="32"/>
          <w:szCs w:val="32"/>
        </w:rPr>
        <w:t>工作</w:t>
      </w:r>
      <w:r>
        <w:rPr>
          <w:rFonts w:ascii="仿宋_GB2312" w:eastAsia="仿宋_GB2312" w:hAnsi="宋体" w:cs="宋体" w:hint="eastAsia"/>
          <w:color w:val="333333"/>
          <w:kern w:val="0"/>
          <w:sz w:val="32"/>
          <w:szCs w:val="32"/>
        </w:rPr>
        <w:t>的深入开展</w:t>
      </w:r>
      <w:r w:rsidRPr="00055F65">
        <w:rPr>
          <w:rFonts w:ascii="仿宋_GB2312" w:eastAsia="仿宋_GB2312" w:hAnsi="宋体" w:cs="宋体" w:hint="eastAsia"/>
          <w:color w:val="333333"/>
          <w:kern w:val="0"/>
          <w:sz w:val="32"/>
          <w:szCs w:val="32"/>
        </w:rPr>
        <w:t xml:space="preserve">。 </w:t>
      </w:r>
    </w:p>
    <w:p w:rsidR="007B6130" w:rsidRDefault="007B6130" w:rsidP="00DE5676">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（二）完善政务公开制度</w:t>
      </w:r>
    </w:p>
    <w:p w:rsidR="007B6130" w:rsidRPr="00574EF7" w:rsidRDefault="007B6130" w:rsidP="00DE2FEB">
      <w:pPr>
        <w:jc w:val="left"/>
        <w:rPr>
          <w:rFonts w:ascii="方正小标宋简体" w:eastAsia="方正小标宋简体"/>
          <w:sz w:val="36"/>
          <w:szCs w:val="36"/>
        </w:rPr>
      </w:pPr>
      <w:r>
        <w:rPr>
          <w:rFonts w:ascii="仿宋_GB2312" w:eastAsia="仿宋_GB2312" w:hAnsi="宋体" w:cs="宋体" w:hint="eastAsia"/>
          <w:color w:val="333333"/>
          <w:kern w:val="0"/>
          <w:sz w:val="32"/>
          <w:szCs w:val="32"/>
        </w:rPr>
        <w:t xml:space="preserve">    按照</w:t>
      </w:r>
      <w:r>
        <w:rPr>
          <w:rFonts w:eastAsia="仿宋_GB2312" w:hAnsi="仿宋" w:cs="仿宋_GB2312" w:hint="eastAsia"/>
          <w:sz w:val="32"/>
          <w:szCs w:val="32"/>
        </w:rPr>
        <w:t>《要点》文件要求，</w:t>
      </w:r>
      <w:r>
        <w:rPr>
          <w:rFonts w:ascii="仿宋_GB2312" w:eastAsia="仿宋_GB2312" w:hAnsi="宋体" w:cs="宋体" w:hint="eastAsia"/>
          <w:color w:val="333333"/>
          <w:kern w:val="0"/>
          <w:sz w:val="32"/>
          <w:szCs w:val="32"/>
        </w:rPr>
        <w:t>结合本单位工作实际，在原制度基础上补充完善了《</w:t>
      </w:r>
      <w:r w:rsidRPr="007B6130">
        <w:rPr>
          <w:rFonts w:ascii="仿宋_GB2312" w:eastAsia="仿宋_GB2312" w:hint="eastAsia"/>
          <w:sz w:val="32"/>
          <w:szCs w:val="32"/>
        </w:rPr>
        <w:t>文件属性源头认定制度补充规定</w:t>
      </w:r>
      <w:r w:rsidR="00DE2FEB">
        <w:rPr>
          <w:rFonts w:ascii="仿宋_GB2312" w:eastAsia="仿宋_GB2312" w:hint="eastAsia"/>
          <w:sz w:val="32"/>
          <w:szCs w:val="32"/>
        </w:rPr>
        <w:t>》、《</w:t>
      </w:r>
      <w:r w:rsidR="00DE2FEB" w:rsidRPr="00DE2FEB">
        <w:rPr>
          <w:rFonts w:ascii="仿宋_GB2312" w:eastAsia="仿宋_GB2312" w:hint="eastAsia"/>
          <w:sz w:val="32"/>
          <w:szCs w:val="32"/>
        </w:rPr>
        <w:t>利益相关方列席会议制度</w:t>
      </w:r>
      <w:r w:rsidR="00DE2FEB">
        <w:rPr>
          <w:rFonts w:ascii="仿宋_GB2312" w:eastAsia="仿宋_GB2312" w:hint="eastAsia"/>
          <w:sz w:val="32"/>
          <w:szCs w:val="32"/>
        </w:rPr>
        <w:t>》、《</w:t>
      </w:r>
      <w:r w:rsidR="00DE2FEB" w:rsidRPr="00DE2FEB">
        <w:rPr>
          <w:rFonts w:ascii="仿宋_GB2312" w:eastAsia="仿宋_GB2312" w:hint="eastAsia"/>
          <w:color w:val="000000"/>
          <w:sz w:val="32"/>
          <w:szCs w:val="32"/>
        </w:rPr>
        <w:t>规范性文件制发备案及定期清理制度</w:t>
      </w:r>
      <w:r w:rsidR="00DE2FEB">
        <w:rPr>
          <w:rFonts w:ascii="仿宋_GB2312" w:eastAsia="仿宋_GB2312" w:hint="eastAsia"/>
          <w:sz w:val="32"/>
          <w:szCs w:val="32"/>
        </w:rPr>
        <w:t>》、《</w:t>
      </w:r>
      <w:r w:rsidR="00DE2FEB" w:rsidRPr="00DE2FEB">
        <w:rPr>
          <w:rFonts w:ascii="仿宋_GB2312" w:eastAsia="仿宋_GB2312" w:hAnsi="方正小标宋简体" w:cs="方正小标宋简体" w:hint="eastAsia"/>
          <w:sz w:val="32"/>
          <w:szCs w:val="32"/>
        </w:rPr>
        <w:t>重大决策跟踪性报道制度</w:t>
      </w:r>
      <w:r w:rsidR="00DE2FEB">
        <w:rPr>
          <w:rFonts w:ascii="仿宋_GB2312" w:eastAsia="仿宋_GB2312" w:hint="eastAsia"/>
          <w:sz w:val="32"/>
          <w:szCs w:val="32"/>
        </w:rPr>
        <w:t>》，制度的修订，增强了决策的透明度，提升了政务公开服务水平。</w:t>
      </w:r>
    </w:p>
    <w:p w:rsidR="007B6130" w:rsidRDefault="00DE2FEB" w:rsidP="00DE5676">
      <w:pPr>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 xml:space="preserve">    （三）落实“五公开”工作机制</w:t>
      </w:r>
    </w:p>
    <w:p w:rsidR="00DE2FEB" w:rsidRDefault="00DE2FEB" w:rsidP="00DE5676">
      <w:pPr>
        <w:rPr>
          <w:rFonts w:ascii="宋体" w:hAnsi="宋体" w:cs="宋体"/>
          <w:color w:val="333333"/>
          <w:kern w:val="0"/>
          <w:sz w:val="30"/>
          <w:szCs w:val="30"/>
        </w:rPr>
      </w:pPr>
      <w:r>
        <w:rPr>
          <w:rFonts w:ascii="仿宋_GB2312" w:eastAsia="仿宋_GB2312" w:hAnsi="宋体" w:cs="宋体" w:hint="eastAsia"/>
          <w:color w:val="333333"/>
          <w:kern w:val="0"/>
          <w:sz w:val="32"/>
          <w:szCs w:val="32"/>
        </w:rPr>
        <w:t xml:space="preserve">  </w:t>
      </w:r>
      <w:r w:rsidRPr="00DE2FEB">
        <w:rPr>
          <w:rFonts w:ascii="仿宋_GB2312" w:eastAsia="仿宋_GB2312" w:hAnsi="宋体" w:cs="宋体" w:hint="eastAsia"/>
          <w:color w:val="333333"/>
          <w:kern w:val="0"/>
          <w:sz w:val="32"/>
          <w:szCs w:val="32"/>
        </w:rPr>
        <w:t xml:space="preserve">  本年度积极推进</w:t>
      </w:r>
      <w:r w:rsidR="007B6130" w:rsidRPr="00055F65">
        <w:rPr>
          <w:rFonts w:ascii="仿宋_GB2312" w:eastAsia="仿宋_GB2312" w:hAnsi="宋体" w:cs="宋体" w:hint="eastAsia"/>
          <w:color w:val="333333"/>
          <w:kern w:val="0"/>
          <w:sz w:val="32"/>
          <w:szCs w:val="32"/>
        </w:rPr>
        <w:t>“五公开”纳入办文</w:t>
      </w:r>
      <w:r>
        <w:rPr>
          <w:rFonts w:ascii="仿宋_GB2312" w:eastAsia="仿宋_GB2312" w:hAnsi="宋体" w:cs="宋体" w:hint="eastAsia"/>
          <w:color w:val="333333"/>
          <w:kern w:val="0"/>
          <w:sz w:val="32"/>
          <w:szCs w:val="32"/>
        </w:rPr>
        <w:t>、</w:t>
      </w:r>
      <w:r w:rsidRPr="00DE2FEB">
        <w:rPr>
          <w:rFonts w:ascii="仿宋_GB2312" w:eastAsia="仿宋_GB2312" w:hAnsi="宋体" w:cs="宋体" w:hint="eastAsia"/>
          <w:color w:val="333333"/>
          <w:kern w:val="0"/>
          <w:sz w:val="32"/>
          <w:szCs w:val="32"/>
        </w:rPr>
        <w:t>办会</w:t>
      </w:r>
      <w:r w:rsidR="007B6130" w:rsidRPr="00055F65">
        <w:rPr>
          <w:rFonts w:ascii="仿宋_GB2312" w:eastAsia="仿宋_GB2312" w:hAnsi="宋体" w:cs="宋体" w:hint="eastAsia"/>
          <w:color w:val="333333"/>
          <w:kern w:val="0"/>
          <w:sz w:val="32"/>
          <w:szCs w:val="32"/>
        </w:rPr>
        <w:t>程序，</w:t>
      </w:r>
      <w:r w:rsidRPr="00DE2FEB">
        <w:rPr>
          <w:rFonts w:ascii="仿宋_GB2312" w:eastAsia="仿宋_GB2312" w:hAnsi="宋体" w:cs="宋体" w:hint="eastAsia"/>
          <w:color w:val="333333"/>
          <w:kern w:val="0"/>
          <w:sz w:val="32"/>
          <w:szCs w:val="32"/>
        </w:rPr>
        <w:t>加强</w:t>
      </w:r>
      <w:r w:rsidR="007B6130" w:rsidRPr="00055F65">
        <w:rPr>
          <w:rFonts w:ascii="仿宋_GB2312" w:eastAsia="仿宋_GB2312" w:hAnsi="宋体" w:cs="宋体" w:hint="eastAsia"/>
          <w:color w:val="333333"/>
          <w:kern w:val="0"/>
          <w:sz w:val="32"/>
          <w:szCs w:val="32"/>
        </w:rPr>
        <w:t>公文公开属性管理，规范发布程序和渠道，从源头上解决公开属性的</w:t>
      </w:r>
      <w:r>
        <w:rPr>
          <w:rFonts w:ascii="仿宋_GB2312" w:eastAsia="仿宋_GB2312" w:hAnsi="宋体" w:cs="宋体" w:hint="eastAsia"/>
          <w:color w:val="333333"/>
          <w:kern w:val="0"/>
          <w:sz w:val="32"/>
          <w:szCs w:val="32"/>
        </w:rPr>
        <w:t>认定问题</w:t>
      </w:r>
      <w:r w:rsidR="007B6130" w:rsidRPr="00055F65">
        <w:rPr>
          <w:rFonts w:ascii="仿宋_GB2312" w:eastAsia="仿宋_GB2312" w:hAnsi="宋体" w:cs="宋体" w:hint="eastAsia"/>
          <w:color w:val="333333"/>
          <w:kern w:val="0"/>
          <w:sz w:val="32"/>
          <w:szCs w:val="32"/>
        </w:rPr>
        <w:t>。纳入办会程序，健全完善重大行政决策公开，围绕重大决策事项，明确公众参与范围和方式，</w:t>
      </w:r>
      <w:r w:rsidRPr="00055F65">
        <w:rPr>
          <w:rFonts w:ascii="仿宋_GB2312" w:eastAsia="仿宋_GB2312" w:hAnsi="宋体" w:cs="宋体" w:hint="eastAsia"/>
          <w:color w:val="333333"/>
          <w:kern w:val="0"/>
          <w:sz w:val="32"/>
          <w:szCs w:val="32"/>
        </w:rPr>
        <w:t>有序拓展公开范围</w:t>
      </w:r>
      <w:r>
        <w:rPr>
          <w:rFonts w:ascii="宋体" w:hAnsi="宋体" w:cs="宋体" w:hint="eastAsia"/>
          <w:color w:val="333333"/>
          <w:kern w:val="0"/>
          <w:sz w:val="30"/>
          <w:szCs w:val="30"/>
        </w:rPr>
        <w:t>。</w:t>
      </w:r>
    </w:p>
    <w:p w:rsidR="007B6130" w:rsidRDefault="00DE2FEB" w:rsidP="00DE2FEB">
      <w:pPr>
        <w:rPr>
          <w:rFonts w:ascii="仿宋_GB2312" w:eastAsia="仿宋_GB2312" w:hAnsi="宋体" w:cs="宋体"/>
          <w:color w:val="333333"/>
          <w:kern w:val="0"/>
          <w:sz w:val="32"/>
          <w:szCs w:val="32"/>
        </w:rPr>
      </w:pPr>
      <w:r>
        <w:rPr>
          <w:rFonts w:ascii="宋体" w:hAnsi="宋体" w:cs="宋体" w:hint="eastAsia"/>
          <w:color w:val="333333"/>
          <w:kern w:val="0"/>
          <w:sz w:val="30"/>
          <w:szCs w:val="30"/>
        </w:rPr>
        <w:t xml:space="preserve">    </w:t>
      </w:r>
      <w:r w:rsidRPr="00DE2FEB">
        <w:rPr>
          <w:rFonts w:ascii="仿宋_GB2312" w:eastAsia="仿宋_GB2312" w:hAnsi="宋体" w:cs="宋体" w:hint="eastAsia"/>
          <w:color w:val="333333"/>
          <w:kern w:val="0"/>
          <w:sz w:val="32"/>
          <w:szCs w:val="32"/>
        </w:rPr>
        <w:t>同时</w:t>
      </w:r>
      <w:r w:rsidR="007B6130" w:rsidRPr="00055F65">
        <w:rPr>
          <w:rFonts w:ascii="仿宋_GB2312" w:eastAsia="仿宋_GB2312" w:hAnsi="宋体" w:cs="宋体" w:hint="eastAsia"/>
          <w:color w:val="333333"/>
          <w:kern w:val="0"/>
          <w:sz w:val="32"/>
          <w:szCs w:val="32"/>
        </w:rPr>
        <w:t>进一步做好人大代表建议和政协委员提案办理结果公开工作，对涉及公共利益、社会广泛关注的建议提案，原则上都要公开答复全文，及时回应关切，接受群众监督。</w:t>
      </w:r>
    </w:p>
    <w:p w:rsidR="00DE2FEB" w:rsidRPr="00947490" w:rsidRDefault="00DE2FEB" w:rsidP="00DE2FEB">
      <w:pPr>
        <w:rPr>
          <w:rFonts w:ascii="仿宋_GB2312" w:eastAsia="仿宋_GB2312"/>
          <w:sz w:val="32"/>
          <w:szCs w:val="32"/>
        </w:rPr>
      </w:pPr>
      <w:r>
        <w:rPr>
          <w:rFonts w:ascii="仿宋_GB2312" w:eastAsia="仿宋_GB2312" w:hAnsi="宋体" w:cs="宋体" w:hint="eastAsia"/>
          <w:color w:val="333333"/>
          <w:kern w:val="0"/>
          <w:sz w:val="32"/>
          <w:szCs w:val="32"/>
        </w:rPr>
        <w:t xml:space="preserve">    </w:t>
      </w:r>
      <w:r w:rsidRPr="00947490">
        <w:rPr>
          <w:rFonts w:ascii="仿宋_GB2312" w:eastAsia="仿宋_GB2312" w:hint="eastAsia"/>
          <w:sz w:val="32"/>
          <w:szCs w:val="32"/>
        </w:rPr>
        <w:t xml:space="preserve">二、政府信息公开情况 </w:t>
      </w:r>
    </w:p>
    <w:p w:rsidR="00DE2FEB" w:rsidRPr="00947490" w:rsidRDefault="00DE2FEB" w:rsidP="00DE2FEB">
      <w:pPr>
        <w:rPr>
          <w:rFonts w:ascii="仿宋_GB2312" w:eastAsia="仿宋_GB2312"/>
          <w:sz w:val="32"/>
          <w:szCs w:val="32"/>
        </w:rPr>
      </w:pPr>
      <w:r w:rsidRPr="00947490">
        <w:rPr>
          <w:rFonts w:ascii="仿宋_GB2312" w:eastAsia="仿宋_GB2312" w:hint="eastAsia"/>
          <w:sz w:val="32"/>
          <w:szCs w:val="32"/>
        </w:rPr>
        <w:t xml:space="preserve">    </w:t>
      </w:r>
      <w:r w:rsidRPr="00947490">
        <w:rPr>
          <w:rFonts w:ascii="仿宋_GB2312" w:eastAsia="仿宋_GB2312" w:hAnsi="仿宋" w:cs="仿宋_GB2312" w:hint="eastAsia"/>
          <w:sz w:val="32"/>
          <w:szCs w:val="32"/>
        </w:rPr>
        <w:t>（一）主动公开的内容</w:t>
      </w:r>
    </w:p>
    <w:p w:rsidR="00DE2FEB" w:rsidRPr="00947490" w:rsidRDefault="00DE2FEB" w:rsidP="00947490">
      <w:pPr>
        <w:ind w:firstLineChars="200" w:firstLine="640"/>
        <w:rPr>
          <w:rFonts w:ascii="仿宋_GB2312" w:eastAsia="仿宋_GB2312" w:cs="Times New Roman"/>
          <w:sz w:val="32"/>
          <w:szCs w:val="32"/>
        </w:rPr>
      </w:pPr>
      <w:r w:rsidRPr="00947490">
        <w:rPr>
          <w:rFonts w:eastAsia="仿宋_GB2312" w:cs="Times New Roman" w:hint="eastAsia"/>
          <w:sz w:val="32"/>
          <w:szCs w:val="32"/>
        </w:rPr>
        <w:lastRenderedPageBreak/>
        <w:t> </w:t>
      </w:r>
      <w:r w:rsidRPr="00947490">
        <w:rPr>
          <w:rFonts w:ascii="仿宋_GB2312" w:eastAsia="仿宋_GB2312" w:hAnsi="仿宋" w:cs="仿宋_GB2312" w:hint="eastAsia"/>
          <w:sz w:val="32"/>
          <w:szCs w:val="32"/>
        </w:rPr>
        <w:t>我局主动公开政府信息内容涉及机构信息、公文法规、政策解读、规划、计划信息、财政、财务信息、人事任免信息、工作动态信息、信息公开指南、年度工作报告、行政</w:t>
      </w:r>
      <w:r w:rsidR="00947490">
        <w:rPr>
          <w:rFonts w:ascii="仿宋_GB2312" w:eastAsia="仿宋_GB2312" w:hAnsi="仿宋" w:cs="仿宋_GB2312" w:hint="eastAsia"/>
          <w:sz w:val="32"/>
          <w:szCs w:val="32"/>
        </w:rPr>
        <w:t>许可</w:t>
      </w:r>
      <w:r w:rsidRPr="00947490">
        <w:rPr>
          <w:rFonts w:ascii="仿宋_GB2312" w:eastAsia="仿宋_GB2312" w:hAnsi="仿宋" w:cs="仿宋_GB2312" w:hint="eastAsia"/>
          <w:sz w:val="32"/>
          <w:szCs w:val="32"/>
        </w:rPr>
        <w:t>等方面。</w:t>
      </w:r>
    </w:p>
    <w:p w:rsidR="00DE2FEB" w:rsidRPr="00947490" w:rsidRDefault="00DE2FEB" w:rsidP="00DE2FEB">
      <w:pPr>
        <w:rPr>
          <w:rFonts w:ascii="仿宋_GB2312" w:eastAsia="仿宋_GB2312" w:cs="Times New Roman"/>
          <w:sz w:val="32"/>
          <w:szCs w:val="32"/>
        </w:rPr>
      </w:pPr>
      <w:r w:rsidRPr="00947490">
        <w:rPr>
          <w:rFonts w:eastAsia="仿宋_GB2312" w:cs="Times New Roman" w:hint="eastAsia"/>
          <w:sz w:val="32"/>
          <w:szCs w:val="32"/>
        </w:rPr>
        <w:t>    </w:t>
      </w:r>
      <w:r w:rsidRPr="00947490">
        <w:rPr>
          <w:rFonts w:ascii="仿宋_GB2312" w:eastAsia="仿宋_GB2312" w:hint="eastAsia"/>
          <w:sz w:val="32"/>
          <w:szCs w:val="32"/>
        </w:rPr>
        <w:t xml:space="preserve">  </w:t>
      </w:r>
      <w:r w:rsidRPr="00947490">
        <w:rPr>
          <w:rFonts w:ascii="仿宋_GB2312" w:eastAsia="仿宋_GB2312" w:hAnsi="仿宋" w:cs="仿宋_GB2312" w:hint="eastAsia"/>
          <w:sz w:val="32"/>
          <w:szCs w:val="32"/>
        </w:rPr>
        <w:t>（二）公开的主要形式</w:t>
      </w:r>
    </w:p>
    <w:p w:rsidR="00DE2FEB" w:rsidRPr="00947490" w:rsidRDefault="00DE2FEB" w:rsidP="00DE2FEB">
      <w:pPr>
        <w:rPr>
          <w:rFonts w:ascii="仿宋_GB2312" w:eastAsia="仿宋_GB2312" w:cs="仿宋_GB2312"/>
          <w:sz w:val="32"/>
          <w:szCs w:val="32"/>
        </w:rPr>
      </w:pPr>
      <w:r w:rsidRPr="00947490">
        <w:rPr>
          <w:rFonts w:ascii="仿宋_GB2312" w:eastAsia="仿宋_GB2312" w:cs="Times New Roman" w:hint="eastAsia"/>
          <w:sz w:val="32"/>
          <w:szCs w:val="32"/>
        </w:rPr>
        <w:t xml:space="preserve">    </w:t>
      </w:r>
      <w:r w:rsidRPr="00947490">
        <w:rPr>
          <w:rFonts w:eastAsia="仿宋_GB2312" w:cs="Times New Roman" w:hint="eastAsia"/>
          <w:sz w:val="32"/>
          <w:szCs w:val="32"/>
        </w:rPr>
        <w:t> </w:t>
      </w:r>
      <w:r w:rsidRPr="00947490">
        <w:rPr>
          <w:rFonts w:ascii="仿宋_GB2312" w:eastAsia="仿宋_GB2312" w:hAnsi="仿宋" w:cs="仿宋_GB2312" w:hint="eastAsia"/>
          <w:sz w:val="32"/>
          <w:szCs w:val="32"/>
        </w:rPr>
        <w:t>主要采取政府网站网上公开形式。聊城市公路管理局信息公开网址为</w:t>
      </w:r>
      <w:hyperlink r:id="rId6" w:history="1">
        <w:r w:rsidRPr="00947490">
          <w:rPr>
            <w:rStyle w:val="a4"/>
            <w:rFonts w:ascii="仿宋_GB2312" w:eastAsia="仿宋_GB2312" w:cs="仿宋" w:hint="eastAsia"/>
            <w:sz w:val="32"/>
            <w:szCs w:val="32"/>
          </w:rPr>
          <w:t>http://www.lcglj.com/</w:t>
        </w:r>
      </w:hyperlink>
      <w:r w:rsidRPr="00947490">
        <w:rPr>
          <w:rFonts w:ascii="仿宋_GB2312" w:eastAsia="仿宋_GB2312" w:hAnsi="仿宋" w:cs="仿宋_GB2312" w:hint="eastAsia"/>
          <w:sz w:val="32"/>
          <w:szCs w:val="32"/>
        </w:rPr>
        <w:t>。</w:t>
      </w:r>
    </w:p>
    <w:p w:rsidR="00DE2FEB" w:rsidRPr="00947490" w:rsidRDefault="00DE2FEB" w:rsidP="00DE2FEB">
      <w:pPr>
        <w:rPr>
          <w:rFonts w:ascii="仿宋_GB2312" w:eastAsia="仿宋_GB2312" w:cs="仿宋_GB2312"/>
          <w:sz w:val="32"/>
          <w:szCs w:val="32"/>
        </w:rPr>
      </w:pPr>
      <w:r w:rsidRPr="00947490">
        <w:rPr>
          <w:rFonts w:ascii="仿宋_GB2312" w:eastAsia="仿宋_GB2312" w:cs="仿宋_GB2312" w:hint="eastAsia"/>
          <w:sz w:val="32"/>
          <w:szCs w:val="32"/>
        </w:rPr>
        <w:t xml:space="preserve">    </w:t>
      </w:r>
      <w:r w:rsidRPr="00947490">
        <w:rPr>
          <w:rFonts w:ascii="仿宋_GB2312" w:eastAsia="仿宋_GB2312" w:hAnsi="仿宋" w:cs="仿宋_GB2312" w:hint="eastAsia"/>
          <w:sz w:val="32"/>
          <w:szCs w:val="32"/>
        </w:rPr>
        <w:t>（三）政府信息公开情况</w:t>
      </w:r>
    </w:p>
    <w:p w:rsidR="00DE2FEB" w:rsidRPr="00947490" w:rsidRDefault="00DE2FEB" w:rsidP="00DE2FEB">
      <w:pPr>
        <w:rPr>
          <w:rFonts w:ascii="仿宋_GB2312" w:eastAsia="仿宋_GB2312"/>
          <w:sz w:val="32"/>
          <w:szCs w:val="32"/>
        </w:rPr>
      </w:pPr>
      <w:r w:rsidRPr="00947490">
        <w:rPr>
          <w:rFonts w:ascii="仿宋_GB2312" w:eastAsia="仿宋_GB2312" w:cs="仿宋_GB2312" w:hint="eastAsia"/>
          <w:sz w:val="32"/>
          <w:szCs w:val="32"/>
        </w:rPr>
        <w:t xml:space="preserve">    </w:t>
      </w:r>
      <w:r w:rsidRPr="00947490">
        <w:rPr>
          <w:rFonts w:ascii="仿宋_GB2312" w:eastAsia="仿宋_GB2312" w:hAnsi="仿宋" w:cs="仿宋_GB2312" w:hint="eastAsia"/>
          <w:sz w:val="32"/>
          <w:szCs w:val="32"/>
        </w:rPr>
        <w:t>本年度信息公开</w:t>
      </w:r>
      <w:r w:rsidR="00947490">
        <w:rPr>
          <w:rFonts w:ascii="仿宋_GB2312" w:eastAsia="仿宋_GB2312" w:cs="仿宋_GB2312" w:hint="eastAsia"/>
          <w:sz w:val="32"/>
          <w:szCs w:val="32"/>
        </w:rPr>
        <w:t>512</w:t>
      </w:r>
      <w:r w:rsidRPr="00947490">
        <w:rPr>
          <w:rFonts w:ascii="仿宋_GB2312" w:eastAsia="仿宋_GB2312" w:hAnsi="仿宋" w:cs="仿宋_GB2312" w:hint="eastAsia"/>
          <w:sz w:val="32"/>
          <w:szCs w:val="32"/>
        </w:rPr>
        <w:t>条，发布解读</w:t>
      </w:r>
      <w:r w:rsidRPr="00947490">
        <w:rPr>
          <w:rFonts w:ascii="仿宋_GB2312" w:eastAsia="仿宋_GB2312" w:cs="仿宋_GB2312" w:hint="eastAsia"/>
          <w:sz w:val="32"/>
          <w:szCs w:val="32"/>
        </w:rPr>
        <w:t>2</w:t>
      </w:r>
      <w:r w:rsidRPr="00947490">
        <w:rPr>
          <w:rFonts w:ascii="仿宋_GB2312" w:eastAsia="仿宋_GB2312" w:hAnsi="仿宋" w:cs="仿宋_GB2312" w:hint="eastAsia"/>
          <w:sz w:val="32"/>
          <w:szCs w:val="32"/>
        </w:rPr>
        <w:t>条，积极</w:t>
      </w:r>
      <w:r w:rsidRPr="00947490">
        <w:rPr>
          <w:rFonts w:ascii="仿宋_GB2312" w:eastAsia="仿宋_GB2312" w:hAnsi="仿宋" w:hint="eastAsia"/>
          <w:sz w:val="32"/>
          <w:szCs w:val="32"/>
        </w:rPr>
        <w:t>回应社会关切以及互动交流，重点领域政府信息公开工作</w:t>
      </w:r>
      <w:r w:rsidR="00947490">
        <w:rPr>
          <w:rFonts w:ascii="仿宋_GB2312" w:eastAsia="仿宋_GB2312" w:hint="eastAsia"/>
          <w:sz w:val="32"/>
          <w:szCs w:val="32"/>
        </w:rPr>
        <w:t>131</w:t>
      </w:r>
      <w:r w:rsidRPr="00947490">
        <w:rPr>
          <w:rFonts w:ascii="仿宋_GB2312" w:eastAsia="仿宋_GB2312" w:hAnsi="仿宋" w:hint="eastAsia"/>
          <w:sz w:val="32"/>
          <w:szCs w:val="32"/>
        </w:rPr>
        <w:t>条，照片</w:t>
      </w:r>
      <w:r w:rsidR="00947490">
        <w:rPr>
          <w:rFonts w:ascii="仿宋_GB2312" w:eastAsia="仿宋_GB2312" w:hAnsi="仿宋" w:hint="eastAsia"/>
          <w:sz w:val="32"/>
          <w:szCs w:val="32"/>
        </w:rPr>
        <w:t>265</w:t>
      </w:r>
      <w:r w:rsidRPr="00947490">
        <w:rPr>
          <w:rFonts w:ascii="仿宋_GB2312" w:eastAsia="仿宋_GB2312" w:hAnsi="仿宋" w:hint="eastAsia"/>
          <w:sz w:val="32"/>
          <w:szCs w:val="32"/>
        </w:rPr>
        <w:t>张。</w:t>
      </w:r>
    </w:p>
    <w:p w:rsidR="00DE2FEB" w:rsidRPr="00947490" w:rsidRDefault="00DE2FEB" w:rsidP="00DE2FEB">
      <w:pPr>
        <w:rPr>
          <w:rFonts w:ascii="仿宋_GB2312" w:eastAsia="仿宋_GB2312" w:cs="Times New Roman"/>
          <w:sz w:val="32"/>
          <w:szCs w:val="32"/>
        </w:rPr>
      </w:pPr>
      <w:r w:rsidRPr="00947490">
        <w:rPr>
          <w:rFonts w:ascii="仿宋_GB2312" w:eastAsia="仿宋_GB2312" w:hint="eastAsia"/>
          <w:sz w:val="32"/>
          <w:szCs w:val="32"/>
        </w:rPr>
        <w:t xml:space="preserve">   </w:t>
      </w:r>
      <w:r w:rsidRPr="00947490">
        <w:rPr>
          <w:rFonts w:ascii="仿宋_GB2312" w:eastAsia="仿宋_GB2312" w:hAnsi="仿宋" w:hint="eastAsia"/>
          <w:sz w:val="32"/>
          <w:szCs w:val="32"/>
        </w:rPr>
        <w:t>（四）</w:t>
      </w:r>
      <w:r w:rsidRPr="00947490">
        <w:rPr>
          <w:rFonts w:ascii="仿宋_GB2312" w:eastAsia="仿宋_GB2312" w:hAnsi="仿宋" w:cs="仿宋_GB2312" w:hint="eastAsia"/>
          <w:sz w:val="32"/>
          <w:szCs w:val="32"/>
        </w:rPr>
        <w:t>依申请公开政府信息工作情况</w:t>
      </w:r>
    </w:p>
    <w:p w:rsidR="00DE2FEB" w:rsidRPr="00947490" w:rsidRDefault="00DE2FEB" w:rsidP="00947490">
      <w:pPr>
        <w:ind w:firstLineChars="200" w:firstLine="640"/>
        <w:rPr>
          <w:rFonts w:ascii="仿宋_GB2312" w:eastAsia="仿宋_GB2312" w:cs="Times New Roman"/>
          <w:sz w:val="32"/>
          <w:szCs w:val="32"/>
        </w:rPr>
      </w:pPr>
      <w:r w:rsidRPr="00947490">
        <w:rPr>
          <w:rFonts w:ascii="仿宋_GB2312" w:eastAsia="仿宋_GB2312" w:hAnsi="仿宋" w:cs="仿宋_GB2312" w:hint="eastAsia"/>
          <w:sz w:val="32"/>
          <w:szCs w:val="32"/>
        </w:rPr>
        <w:t>本年度</w:t>
      </w:r>
      <w:r w:rsidR="00947490">
        <w:rPr>
          <w:rFonts w:ascii="仿宋_GB2312" w:eastAsia="仿宋_GB2312" w:hAnsi="仿宋" w:cs="仿宋_GB2312" w:hint="eastAsia"/>
          <w:sz w:val="32"/>
          <w:szCs w:val="32"/>
        </w:rPr>
        <w:t>收到网络</w:t>
      </w:r>
      <w:r w:rsidRPr="00947490">
        <w:rPr>
          <w:rFonts w:ascii="仿宋_GB2312" w:eastAsia="仿宋_GB2312" w:hAnsi="仿宋" w:cs="仿宋_GB2312" w:hint="eastAsia"/>
          <w:sz w:val="32"/>
          <w:szCs w:val="32"/>
        </w:rPr>
        <w:t>依申请公开政府信息1条，在规定时间内给予了答复。</w:t>
      </w:r>
    </w:p>
    <w:p w:rsidR="00DE2FEB" w:rsidRPr="00947490" w:rsidRDefault="00DE2FEB" w:rsidP="00DE2FEB">
      <w:pPr>
        <w:rPr>
          <w:rFonts w:ascii="仿宋_GB2312" w:eastAsia="仿宋_GB2312" w:cs="Times New Roman"/>
          <w:sz w:val="32"/>
          <w:szCs w:val="32"/>
        </w:rPr>
      </w:pPr>
      <w:r w:rsidRPr="00947490">
        <w:rPr>
          <w:rFonts w:ascii="仿宋_GB2312" w:eastAsia="仿宋_GB2312" w:hAnsi="仿宋" w:cs="仿宋_GB2312" w:hint="eastAsia"/>
          <w:sz w:val="32"/>
          <w:szCs w:val="32"/>
        </w:rPr>
        <w:t xml:space="preserve">   （五）咨询处理情况</w:t>
      </w:r>
    </w:p>
    <w:p w:rsidR="00DE2FEB" w:rsidRPr="00947490" w:rsidRDefault="00DE2FEB" w:rsidP="00947490">
      <w:pPr>
        <w:ind w:firstLineChars="200" w:firstLine="640"/>
        <w:rPr>
          <w:rFonts w:ascii="仿宋_GB2312" w:eastAsia="仿宋_GB2312" w:cs="Times New Roman"/>
          <w:sz w:val="32"/>
          <w:szCs w:val="32"/>
        </w:rPr>
      </w:pPr>
      <w:r w:rsidRPr="00947490">
        <w:rPr>
          <w:rFonts w:ascii="仿宋_GB2312" w:eastAsia="仿宋_GB2312" w:hAnsi="仿宋" w:cs="仿宋_GB2312" w:hint="eastAsia"/>
          <w:sz w:val="32"/>
          <w:szCs w:val="32"/>
        </w:rPr>
        <w:t>我局接受市民咨询</w:t>
      </w:r>
      <w:r w:rsidR="00947490">
        <w:rPr>
          <w:rFonts w:ascii="仿宋_GB2312" w:eastAsia="仿宋_GB2312" w:hint="eastAsia"/>
          <w:sz w:val="32"/>
          <w:szCs w:val="32"/>
        </w:rPr>
        <w:t>400</w:t>
      </w:r>
      <w:r w:rsidRPr="00947490">
        <w:rPr>
          <w:rFonts w:ascii="仿宋_GB2312" w:eastAsia="仿宋_GB2312" w:hAnsi="仿宋" w:cs="仿宋_GB2312" w:hint="eastAsia"/>
          <w:sz w:val="32"/>
          <w:szCs w:val="32"/>
        </w:rPr>
        <w:t>余人次，其中现场接待市民咨询</w:t>
      </w:r>
      <w:r w:rsidR="00947490">
        <w:rPr>
          <w:rFonts w:ascii="仿宋_GB2312" w:eastAsia="仿宋_GB2312" w:hint="eastAsia"/>
          <w:sz w:val="32"/>
          <w:szCs w:val="32"/>
        </w:rPr>
        <w:t>200</w:t>
      </w:r>
      <w:r w:rsidRPr="00947490">
        <w:rPr>
          <w:rFonts w:ascii="仿宋_GB2312" w:eastAsia="仿宋_GB2312" w:hint="eastAsia"/>
          <w:sz w:val="32"/>
          <w:szCs w:val="32"/>
        </w:rPr>
        <w:t>余</w:t>
      </w:r>
      <w:r w:rsidRPr="00947490">
        <w:rPr>
          <w:rFonts w:ascii="仿宋_GB2312" w:eastAsia="仿宋_GB2312" w:hAnsi="仿宋" w:cs="仿宋_GB2312" w:hint="eastAsia"/>
          <w:sz w:val="32"/>
          <w:szCs w:val="32"/>
        </w:rPr>
        <w:t>人次，接听咨询电话</w:t>
      </w:r>
      <w:r w:rsidR="00947490">
        <w:rPr>
          <w:rFonts w:ascii="仿宋_GB2312" w:eastAsia="仿宋_GB2312" w:hint="eastAsia"/>
          <w:sz w:val="32"/>
          <w:szCs w:val="32"/>
        </w:rPr>
        <w:t>160</w:t>
      </w:r>
      <w:r w:rsidRPr="00947490">
        <w:rPr>
          <w:rFonts w:ascii="仿宋_GB2312" w:eastAsia="仿宋_GB2312" w:hAnsi="仿宋" w:cs="仿宋_GB2312" w:hint="eastAsia"/>
          <w:sz w:val="32"/>
          <w:szCs w:val="32"/>
        </w:rPr>
        <w:t>余人次，咨询内容涉及公路路政、养护管理、工程建设等方面。</w:t>
      </w:r>
    </w:p>
    <w:p w:rsidR="00DE2FEB" w:rsidRPr="00947490" w:rsidRDefault="00DE2FEB" w:rsidP="00DE2FEB">
      <w:pPr>
        <w:rPr>
          <w:rFonts w:ascii="仿宋_GB2312" w:eastAsia="仿宋_GB2312" w:cs="Times New Roman"/>
          <w:sz w:val="32"/>
          <w:szCs w:val="32"/>
        </w:rPr>
      </w:pPr>
      <w:r w:rsidRPr="00947490">
        <w:rPr>
          <w:rFonts w:ascii="仿宋_GB2312" w:eastAsia="仿宋_GB2312" w:hAnsi="仿宋" w:cs="仿宋_GB2312" w:hint="eastAsia"/>
          <w:sz w:val="32"/>
          <w:szCs w:val="32"/>
        </w:rPr>
        <w:t xml:space="preserve">    （六）复议、诉讼与申诉情况</w:t>
      </w:r>
    </w:p>
    <w:p w:rsidR="00DE2FEB" w:rsidRPr="00947490" w:rsidRDefault="00DE2FEB" w:rsidP="00947490">
      <w:pPr>
        <w:ind w:firstLineChars="200" w:firstLine="640"/>
        <w:rPr>
          <w:rFonts w:ascii="仿宋_GB2312" w:eastAsia="仿宋_GB2312" w:hAnsi="仿宋" w:cs="仿宋_GB2312"/>
          <w:sz w:val="32"/>
          <w:szCs w:val="32"/>
        </w:rPr>
      </w:pPr>
      <w:r w:rsidRPr="00947490">
        <w:rPr>
          <w:rFonts w:ascii="仿宋_GB2312" w:eastAsia="仿宋_GB2312" w:hAnsi="仿宋" w:cs="仿宋_GB2312" w:hint="eastAsia"/>
          <w:sz w:val="32"/>
          <w:szCs w:val="32"/>
        </w:rPr>
        <w:t>本年度无一起发生复议、诉讼与申诉情况。</w:t>
      </w:r>
    </w:p>
    <w:p w:rsidR="00DE2FEB" w:rsidRPr="00947490" w:rsidRDefault="00DE2FEB" w:rsidP="00DE2FEB">
      <w:pPr>
        <w:ind w:firstLine="645"/>
        <w:rPr>
          <w:rFonts w:ascii="仿宋_GB2312" w:eastAsia="仿宋_GB2312" w:hAnsi="仿宋"/>
          <w:sz w:val="32"/>
          <w:szCs w:val="32"/>
        </w:rPr>
      </w:pPr>
      <w:r w:rsidRPr="00947490">
        <w:rPr>
          <w:rFonts w:ascii="仿宋_GB2312" w:eastAsia="仿宋_GB2312" w:hAnsi="仿宋" w:cs="仿宋_GB2312" w:hint="eastAsia"/>
          <w:sz w:val="32"/>
          <w:szCs w:val="32"/>
        </w:rPr>
        <w:t>（七）</w:t>
      </w:r>
      <w:r w:rsidRPr="00947490">
        <w:rPr>
          <w:rFonts w:ascii="仿宋_GB2312" w:eastAsia="仿宋_GB2312" w:hAnsi="仿宋" w:hint="eastAsia"/>
          <w:sz w:val="32"/>
          <w:szCs w:val="32"/>
        </w:rPr>
        <w:t>信息公开的收费及减免情况</w:t>
      </w:r>
    </w:p>
    <w:p w:rsidR="00DE2FEB" w:rsidRPr="00947490" w:rsidRDefault="00DE2FEB" w:rsidP="00DE2FEB">
      <w:pPr>
        <w:ind w:firstLineChars="200" w:firstLine="640"/>
        <w:rPr>
          <w:rFonts w:ascii="仿宋_GB2312" w:eastAsia="仿宋_GB2312" w:cs="Times New Roman"/>
          <w:sz w:val="32"/>
          <w:szCs w:val="32"/>
        </w:rPr>
      </w:pPr>
      <w:r w:rsidRPr="00947490">
        <w:rPr>
          <w:rFonts w:ascii="仿宋_GB2312" w:eastAsia="仿宋_GB2312" w:hAnsi="仿宋" w:hint="eastAsia"/>
          <w:color w:val="333333"/>
          <w:sz w:val="32"/>
          <w:szCs w:val="32"/>
          <w:shd w:val="clear" w:color="auto" w:fill="FFFFFF"/>
        </w:rPr>
        <w:t>201</w:t>
      </w:r>
      <w:r w:rsidR="00947490">
        <w:rPr>
          <w:rFonts w:ascii="仿宋_GB2312" w:eastAsia="仿宋_GB2312" w:hAnsi="仿宋" w:hint="eastAsia"/>
          <w:color w:val="333333"/>
          <w:sz w:val="32"/>
          <w:szCs w:val="32"/>
          <w:shd w:val="clear" w:color="auto" w:fill="FFFFFF"/>
        </w:rPr>
        <w:t>7</w:t>
      </w:r>
      <w:r w:rsidRPr="00947490">
        <w:rPr>
          <w:rFonts w:ascii="仿宋_GB2312" w:eastAsia="仿宋_GB2312" w:hAnsi="仿宋" w:hint="eastAsia"/>
          <w:sz w:val="32"/>
          <w:szCs w:val="32"/>
        </w:rPr>
        <w:t>年我单位依申请信息公开的收费及减免为0元。</w:t>
      </w:r>
    </w:p>
    <w:p w:rsidR="002169EF" w:rsidRPr="002169EF" w:rsidRDefault="002169EF" w:rsidP="002169EF">
      <w:pPr>
        <w:widowControl/>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w:t>
      </w:r>
      <w:r w:rsidRPr="002169EF">
        <w:rPr>
          <w:rFonts w:ascii="仿宋_GB2312" w:eastAsia="仿宋_GB2312" w:hAnsi="宋体" w:cs="宋体" w:hint="eastAsia"/>
          <w:kern w:val="0"/>
          <w:sz w:val="32"/>
          <w:szCs w:val="32"/>
        </w:rPr>
        <w:t>（八）建议、提案办理情况</w:t>
      </w:r>
    </w:p>
    <w:p w:rsidR="001266A5" w:rsidRPr="009B1544" w:rsidRDefault="009B1544" w:rsidP="001266A5">
      <w:pPr>
        <w:spacing w:line="640" w:lineRule="exact"/>
        <w:rPr>
          <w:rFonts w:eastAsia="仿宋_GB2312" w:hint="eastAsia"/>
          <w:color w:val="575757"/>
          <w:sz w:val="32"/>
        </w:rPr>
      </w:pPr>
      <w:r>
        <w:rPr>
          <w:rFonts w:ascii="仿宋_GB2312" w:eastAsia="仿宋_GB2312" w:hAnsi="宋体" w:cs="宋体" w:hint="eastAsia"/>
          <w:kern w:val="0"/>
          <w:sz w:val="32"/>
          <w:szCs w:val="32"/>
        </w:rPr>
        <w:t xml:space="preserve">    </w:t>
      </w:r>
      <w:r w:rsidR="002169EF" w:rsidRPr="002169EF">
        <w:rPr>
          <w:rFonts w:ascii="仿宋_GB2312" w:eastAsia="仿宋_GB2312" w:hAnsi="宋体" w:cs="宋体" w:hint="eastAsia"/>
          <w:kern w:val="0"/>
          <w:sz w:val="32"/>
          <w:szCs w:val="32"/>
        </w:rPr>
        <w:t>本年度2017年我局共承办市人大代表建议6件、政协提案0件，代表满意率100%。</w:t>
      </w:r>
      <w:r w:rsidR="001266A5">
        <w:rPr>
          <w:rFonts w:ascii="黑体" w:eastAsia="黑体" w:hAnsi="黑体" w:cs="黑体" w:hint="eastAsia"/>
          <w:sz w:val="32"/>
          <w:szCs w:val="32"/>
        </w:rPr>
        <w:t>6</w:t>
      </w:r>
      <w:r w:rsidR="001266A5">
        <w:rPr>
          <w:rFonts w:ascii="仿宋_GB2312" w:eastAsia="仿宋_GB2312" w:hAnsi="仿宋_GB2312" w:cs="仿宋_GB2312" w:hint="eastAsia"/>
          <w:sz w:val="32"/>
          <w:szCs w:val="32"/>
        </w:rPr>
        <w:t>件人大建议分别为：1.</w:t>
      </w:r>
      <w:r w:rsidR="001266A5">
        <w:rPr>
          <w:rFonts w:eastAsia="仿宋_GB2312" w:hint="eastAsia"/>
          <w:color w:val="575757"/>
          <w:sz w:val="32"/>
          <w:szCs w:val="32"/>
        </w:rPr>
        <w:t>周法杰代表</w:t>
      </w:r>
      <w:r w:rsidR="001266A5" w:rsidRPr="009D49F8">
        <w:rPr>
          <w:rFonts w:eastAsia="仿宋_GB2312"/>
          <w:color w:val="575757"/>
          <w:sz w:val="32"/>
          <w:szCs w:val="32"/>
        </w:rPr>
        <w:t>所提的</w:t>
      </w:r>
      <w:r w:rsidR="001266A5" w:rsidRPr="009D49F8">
        <w:rPr>
          <w:rFonts w:eastAsia="仿宋_GB2312"/>
          <w:sz w:val="32"/>
          <w:szCs w:val="32"/>
        </w:rPr>
        <w:t>《关于聊临路北外环至刁庄大桥段申请加宽的建议》</w:t>
      </w:r>
      <w:r w:rsidR="001266A5">
        <w:rPr>
          <w:rFonts w:eastAsia="仿宋_GB2312" w:hint="eastAsia"/>
          <w:sz w:val="32"/>
          <w:szCs w:val="32"/>
        </w:rPr>
        <w:t>，答复情况为</w:t>
      </w:r>
      <w:r w:rsidR="001266A5" w:rsidRPr="009D49F8">
        <w:rPr>
          <w:rFonts w:eastAsia="仿宋_GB2312"/>
          <w:sz w:val="32"/>
          <w:szCs w:val="32"/>
        </w:rPr>
        <w:t>聊临路于</w:t>
      </w:r>
      <w:r w:rsidR="001266A5" w:rsidRPr="009D49F8">
        <w:rPr>
          <w:rFonts w:eastAsia="仿宋_GB2312"/>
          <w:sz w:val="32"/>
          <w:szCs w:val="32"/>
        </w:rPr>
        <w:t>2008</w:t>
      </w:r>
      <w:r w:rsidR="001266A5" w:rsidRPr="009D49F8">
        <w:rPr>
          <w:rFonts w:eastAsia="仿宋_GB2312"/>
          <w:sz w:val="32"/>
          <w:szCs w:val="32"/>
        </w:rPr>
        <w:t>年改建，改建时由于刁庄桥以南征地拆迁不到位，才造成了现在该路段较窄的实际。北为双向四车道一级公路，刁庄桥以南路面宽</w:t>
      </w:r>
      <w:r w:rsidR="001266A5" w:rsidRPr="009D49F8">
        <w:rPr>
          <w:rFonts w:eastAsia="仿宋_GB2312"/>
          <w:sz w:val="32"/>
          <w:szCs w:val="32"/>
        </w:rPr>
        <w:t>15</w:t>
      </w:r>
      <w:r w:rsidR="001266A5" w:rsidRPr="009D49F8">
        <w:rPr>
          <w:rFonts w:eastAsia="仿宋_GB2312"/>
          <w:sz w:val="32"/>
          <w:szCs w:val="32"/>
        </w:rPr>
        <w:t>米。</w:t>
      </w:r>
      <w:r w:rsidR="001266A5" w:rsidRPr="009D49F8">
        <w:rPr>
          <w:rFonts w:eastAsia="仿宋_GB2312"/>
          <w:sz w:val="32"/>
          <w:szCs w:val="32"/>
        </w:rPr>
        <w:t>2016</w:t>
      </w:r>
      <w:r w:rsidR="001266A5" w:rsidRPr="009D49F8">
        <w:rPr>
          <w:rFonts w:eastAsia="仿宋_GB2312"/>
          <w:sz w:val="32"/>
          <w:szCs w:val="32"/>
        </w:rPr>
        <w:t>年省投资对聊临路进行了大中修。由于聊临路刚于</w:t>
      </w:r>
      <w:r w:rsidR="001266A5" w:rsidRPr="009D49F8">
        <w:rPr>
          <w:rFonts w:eastAsia="仿宋_GB2312"/>
          <w:sz w:val="32"/>
          <w:szCs w:val="32"/>
        </w:rPr>
        <w:t>2016</w:t>
      </w:r>
      <w:r w:rsidR="001266A5" w:rsidRPr="009D49F8">
        <w:rPr>
          <w:rFonts w:eastAsia="仿宋_GB2312"/>
          <w:sz w:val="32"/>
          <w:szCs w:val="32"/>
        </w:rPr>
        <w:t>年进行了大中修，所以不具备申请省投资改建的条件（省财政厅、交通运输厅申报国省道改扩建项目条件：</w:t>
      </w:r>
      <w:r w:rsidR="001266A5">
        <w:rPr>
          <w:rFonts w:eastAsia="仿宋_GB2312" w:hint="eastAsia"/>
          <w:sz w:val="32"/>
          <w:szCs w:val="32"/>
        </w:rPr>
        <w:t>一是</w:t>
      </w:r>
      <w:r w:rsidR="001266A5" w:rsidRPr="009D49F8">
        <w:rPr>
          <w:rFonts w:eastAsia="仿宋_GB2312"/>
          <w:sz w:val="32"/>
          <w:szCs w:val="32"/>
        </w:rPr>
        <w:t>符合《山东省普通国省道</w:t>
      </w:r>
      <w:r w:rsidR="001266A5" w:rsidRPr="009D49F8">
        <w:rPr>
          <w:rFonts w:eastAsia="仿宋_GB2312"/>
          <w:sz w:val="32"/>
          <w:szCs w:val="32"/>
        </w:rPr>
        <w:t>“</w:t>
      </w:r>
      <w:r w:rsidR="001266A5" w:rsidRPr="009D49F8">
        <w:rPr>
          <w:rFonts w:eastAsia="仿宋_GB2312"/>
          <w:sz w:val="32"/>
          <w:szCs w:val="32"/>
        </w:rPr>
        <w:t>十三五</w:t>
      </w:r>
      <w:r w:rsidR="001266A5" w:rsidRPr="009D49F8">
        <w:rPr>
          <w:rFonts w:eastAsia="仿宋_GB2312"/>
          <w:sz w:val="32"/>
          <w:szCs w:val="32"/>
        </w:rPr>
        <w:t>”</w:t>
      </w:r>
      <w:r w:rsidR="001266A5" w:rsidRPr="009D49F8">
        <w:rPr>
          <w:rFonts w:eastAsia="仿宋_GB2312"/>
          <w:sz w:val="32"/>
          <w:szCs w:val="32"/>
        </w:rPr>
        <w:t>发展规划》，</w:t>
      </w:r>
      <w:r w:rsidR="001266A5">
        <w:rPr>
          <w:rFonts w:eastAsia="仿宋_GB2312" w:hint="eastAsia"/>
          <w:sz w:val="32"/>
          <w:szCs w:val="32"/>
        </w:rPr>
        <w:t>二是</w:t>
      </w:r>
      <w:r w:rsidR="001266A5" w:rsidRPr="009D49F8">
        <w:rPr>
          <w:rFonts w:eastAsia="仿宋_GB2312"/>
          <w:sz w:val="32"/>
          <w:szCs w:val="32"/>
        </w:rPr>
        <w:t>达到或超过交通运输部公路技术标准规定的服役年限</w:t>
      </w:r>
      <w:r w:rsidR="001266A5" w:rsidRPr="009D49F8">
        <w:rPr>
          <w:rFonts w:eastAsia="仿宋_GB2312"/>
          <w:sz w:val="32"/>
          <w:szCs w:val="32"/>
        </w:rPr>
        <w:t>—</w:t>
      </w:r>
      <w:r w:rsidR="001266A5" w:rsidRPr="009D49F8">
        <w:rPr>
          <w:rFonts w:eastAsia="仿宋_GB2312"/>
          <w:sz w:val="32"/>
          <w:szCs w:val="32"/>
        </w:rPr>
        <w:t>一级路</w:t>
      </w:r>
      <w:r w:rsidR="001266A5" w:rsidRPr="009D49F8">
        <w:rPr>
          <w:rFonts w:eastAsia="仿宋_GB2312"/>
          <w:sz w:val="32"/>
          <w:szCs w:val="32"/>
        </w:rPr>
        <w:t>15</w:t>
      </w:r>
      <w:r w:rsidR="001266A5" w:rsidRPr="009D49F8">
        <w:rPr>
          <w:rFonts w:eastAsia="仿宋_GB2312"/>
          <w:sz w:val="32"/>
          <w:szCs w:val="32"/>
        </w:rPr>
        <w:t>年、二级路</w:t>
      </w:r>
      <w:r w:rsidR="001266A5" w:rsidRPr="009D49F8">
        <w:rPr>
          <w:rFonts w:eastAsia="仿宋_GB2312"/>
          <w:sz w:val="32"/>
          <w:szCs w:val="32"/>
        </w:rPr>
        <w:t>12</w:t>
      </w:r>
      <w:r w:rsidR="001266A5" w:rsidRPr="009D49F8">
        <w:rPr>
          <w:rFonts w:eastAsia="仿宋_GB2312"/>
          <w:sz w:val="32"/>
          <w:szCs w:val="32"/>
        </w:rPr>
        <w:t>年，</w:t>
      </w:r>
      <w:r w:rsidR="001266A5">
        <w:rPr>
          <w:rFonts w:eastAsia="仿宋_GB2312" w:hint="eastAsia"/>
          <w:sz w:val="32"/>
          <w:szCs w:val="32"/>
        </w:rPr>
        <w:t>三是</w:t>
      </w:r>
      <w:r w:rsidR="001266A5" w:rsidRPr="009D49F8">
        <w:rPr>
          <w:rFonts w:eastAsia="仿宋_GB2312"/>
          <w:sz w:val="32"/>
          <w:szCs w:val="32"/>
        </w:rPr>
        <w:t>最近</w:t>
      </w:r>
      <w:r w:rsidR="001266A5" w:rsidRPr="009D49F8">
        <w:rPr>
          <w:rFonts w:eastAsia="仿宋_GB2312"/>
          <w:sz w:val="32"/>
          <w:szCs w:val="32"/>
        </w:rPr>
        <w:t>3</w:t>
      </w:r>
      <w:r w:rsidR="001266A5" w:rsidRPr="009D49F8">
        <w:rPr>
          <w:rFonts w:eastAsia="仿宋_GB2312"/>
          <w:sz w:val="32"/>
          <w:szCs w:val="32"/>
        </w:rPr>
        <w:t>年内未进行中修</w:t>
      </w:r>
      <w:r w:rsidR="001266A5" w:rsidRPr="009D49F8">
        <w:rPr>
          <w:rFonts w:eastAsia="仿宋_GB2312"/>
          <w:sz w:val="32"/>
          <w:szCs w:val="32"/>
        </w:rPr>
        <w:t>5</w:t>
      </w:r>
      <w:r w:rsidR="001266A5">
        <w:rPr>
          <w:rFonts w:eastAsia="仿宋_GB2312"/>
          <w:sz w:val="32"/>
          <w:szCs w:val="32"/>
        </w:rPr>
        <w:t>年内未进行大修</w:t>
      </w:r>
      <w:r w:rsidR="001266A5">
        <w:rPr>
          <w:rFonts w:eastAsia="仿宋_GB2312" w:hint="eastAsia"/>
          <w:sz w:val="32"/>
          <w:szCs w:val="32"/>
        </w:rPr>
        <w:t>）</w:t>
      </w:r>
      <w:r w:rsidR="001266A5" w:rsidRPr="009D49F8">
        <w:rPr>
          <w:rFonts w:eastAsia="仿宋_GB2312"/>
          <w:sz w:val="32"/>
          <w:szCs w:val="32"/>
        </w:rPr>
        <w:t>。但考虑到该路段改建的必要性和紧迫性，我们将在与东昌府区政府沟通后积极争取将该项目纳入</w:t>
      </w:r>
      <w:r w:rsidR="001266A5" w:rsidRPr="009D49F8">
        <w:rPr>
          <w:rFonts w:eastAsia="仿宋_GB2312"/>
          <w:sz w:val="32"/>
          <w:szCs w:val="32"/>
        </w:rPr>
        <w:t>“</w:t>
      </w:r>
      <w:r w:rsidR="001266A5" w:rsidRPr="009D49F8">
        <w:rPr>
          <w:rFonts w:eastAsia="仿宋_GB2312"/>
          <w:sz w:val="32"/>
          <w:szCs w:val="32"/>
        </w:rPr>
        <w:t>十三五</w:t>
      </w:r>
      <w:r w:rsidR="001266A5" w:rsidRPr="009D49F8">
        <w:rPr>
          <w:rFonts w:eastAsia="仿宋_GB2312"/>
          <w:sz w:val="32"/>
          <w:szCs w:val="32"/>
        </w:rPr>
        <w:t>”</w:t>
      </w:r>
      <w:r w:rsidR="001266A5" w:rsidRPr="009D49F8">
        <w:rPr>
          <w:rFonts w:eastAsia="仿宋_GB2312"/>
          <w:sz w:val="32"/>
          <w:szCs w:val="32"/>
        </w:rPr>
        <w:t>调整规划，争取早日开展前期工作并实施。</w:t>
      </w:r>
      <w:r w:rsidR="001266A5">
        <w:rPr>
          <w:rFonts w:eastAsia="仿宋_GB2312" w:hint="eastAsia"/>
          <w:sz w:val="32"/>
          <w:szCs w:val="32"/>
        </w:rPr>
        <w:t>2.</w:t>
      </w:r>
      <w:r w:rsidR="001266A5" w:rsidRPr="001266A5">
        <w:rPr>
          <w:rFonts w:eastAsia="仿宋_GB2312" w:hint="eastAsia"/>
          <w:color w:val="575757"/>
          <w:sz w:val="32"/>
        </w:rPr>
        <w:t xml:space="preserve"> </w:t>
      </w:r>
      <w:r w:rsidR="001266A5" w:rsidRPr="004E025D">
        <w:rPr>
          <w:rFonts w:eastAsia="仿宋_GB2312" w:hint="eastAsia"/>
          <w:color w:val="575757"/>
          <w:sz w:val="32"/>
        </w:rPr>
        <w:t>赵孝洪等</w:t>
      </w:r>
      <w:r w:rsidR="001266A5" w:rsidRPr="004E025D">
        <w:rPr>
          <w:rFonts w:eastAsia="仿宋_GB2312" w:hint="eastAsia"/>
          <w:color w:val="575757"/>
          <w:sz w:val="32"/>
        </w:rPr>
        <w:t>7</w:t>
      </w:r>
      <w:r w:rsidR="001266A5" w:rsidRPr="004E025D">
        <w:rPr>
          <w:rFonts w:eastAsia="仿宋_GB2312" w:hint="eastAsia"/>
          <w:color w:val="575757"/>
          <w:sz w:val="32"/>
        </w:rPr>
        <w:t>位代表所提的</w:t>
      </w:r>
      <w:r w:rsidR="001266A5" w:rsidRPr="004E025D">
        <w:rPr>
          <w:rFonts w:eastAsia="仿宋_GB2312" w:hint="eastAsia"/>
          <w:sz w:val="32"/>
        </w:rPr>
        <w:t>《关于修建新的漳卫河大桥拓宽省际通道的建议》答复</w:t>
      </w:r>
      <w:r w:rsidR="001266A5">
        <w:rPr>
          <w:rFonts w:eastAsia="仿宋_GB2312" w:hint="eastAsia"/>
          <w:sz w:val="32"/>
        </w:rPr>
        <w:t>情况为：</w:t>
      </w:r>
      <w:r w:rsidR="001266A5" w:rsidRPr="004E025D">
        <w:rPr>
          <w:rFonts w:eastAsia="仿宋_GB2312" w:hint="eastAsia"/>
          <w:sz w:val="32"/>
        </w:rPr>
        <w:t>由于该项目未列入《山东省普通国省道“十三五”发展规划》，按规定原则上无法开展前期工作。但考虑到该项目建设的必要性和紧迫性，我们将在与临清市政府沟通后积极争取将该项目纳入“十三五”调整规划，争取早日开展前期工作并实</w:t>
      </w:r>
      <w:r w:rsidR="001266A5" w:rsidRPr="004E025D">
        <w:rPr>
          <w:rFonts w:eastAsia="仿宋_GB2312" w:hint="eastAsia"/>
          <w:sz w:val="32"/>
        </w:rPr>
        <w:lastRenderedPageBreak/>
        <w:t>施。</w:t>
      </w:r>
      <w:r w:rsidR="001266A5">
        <w:rPr>
          <w:rFonts w:ascii="仿宋_GB2312" w:eastAsia="仿宋_GB2312" w:hAnsi="仿宋_GB2312" w:cs="仿宋_GB2312" w:hint="eastAsia"/>
          <w:sz w:val="32"/>
          <w:szCs w:val="32"/>
        </w:rPr>
        <w:t>3.</w:t>
      </w:r>
      <w:r w:rsidR="001266A5" w:rsidRPr="00682F60">
        <w:rPr>
          <w:rFonts w:eastAsia="仿宋_GB2312"/>
          <w:color w:val="575757"/>
          <w:sz w:val="32"/>
          <w:szCs w:val="32"/>
        </w:rPr>
        <w:t>刘其辉代表所提的</w:t>
      </w:r>
      <w:r w:rsidR="001266A5" w:rsidRPr="00682F60">
        <w:rPr>
          <w:rFonts w:eastAsia="仿宋_GB2312"/>
          <w:sz w:val="32"/>
          <w:szCs w:val="32"/>
        </w:rPr>
        <w:t>《关于对德商高速公路至临清城区连接线进行升级改造的建议》，答复</w:t>
      </w:r>
      <w:r w:rsidR="001266A5">
        <w:rPr>
          <w:rFonts w:eastAsia="仿宋_GB2312" w:hint="eastAsia"/>
          <w:sz w:val="32"/>
          <w:szCs w:val="32"/>
        </w:rPr>
        <w:t>情况为</w:t>
      </w:r>
      <w:r w:rsidR="001266A5" w:rsidRPr="00682F60">
        <w:rPr>
          <w:rFonts w:eastAsia="仿宋_GB2312"/>
          <w:sz w:val="32"/>
          <w:szCs w:val="32"/>
        </w:rPr>
        <w:t>：收到建议后，我们与省交通主管部门进行了汇报和沟通。将德商高速临清东至临清城区连接线（省道</w:t>
      </w:r>
      <w:r w:rsidR="001266A5" w:rsidRPr="00682F60">
        <w:rPr>
          <w:rFonts w:eastAsia="仿宋_GB2312"/>
          <w:sz w:val="32"/>
          <w:szCs w:val="32"/>
        </w:rPr>
        <w:t>257</w:t>
      </w:r>
      <w:r w:rsidR="001266A5" w:rsidRPr="00682F60">
        <w:rPr>
          <w:rFonts w:eastAsia="仿宋_GB2312"/>
          <w:sz w:val="32"/>
          <w:szCs w:val="32"/>
        </w:rPr>
        <w:t>）进行改造升级为高速公路，工程规模大、投资高，涉及到高速路网和普通国省道网的调整衔接、投资主体、投资回报等诸多因素。考虑到该项目建设的必要性和紧迫性，我们将积极争取将该项目纳入</w:t>
      </w:r>
      <w:r w:rsidR="001266A5" w:rsidRPr="00682F60">
        <w:rPr>
          <w:rFonts w:eastAsia="仿宋_GB2312"/>
          <w:sz w:val="32"/>
          <w:szCs w:val="32"/>
        </w:rPr>
        <w:t>“</w:t>
      </w:r>
      <w:r w:rsidR="001266A5" w:rsidRPr="00682F60">
        <w:rPr>
          <w:rFonts w:eastAsia="仿宋_GB2312"/>
          <w:sz w:val="32"/>
          <w:szCs w:val="32"/>
        </w:rPr>
        <w:t>十三五</w:t>
      </w:r>
      <w:r w:rsidR="001266A5" w:rsidRPr="00682F60">
        <w:rPr>
          <w:rFonts w:eastAsia="仿宋_GB2312"/>
          <w:sz w:val="32"/>
          <w:szCs w:val="32"/>
        </w:rPr>
        <w:t>”</w:t>
      </w:r>
      <w:r w:rsidR="001266A5" w:rsidRPr="00682F60">
        <w:rPr>
          <w:rFonts w:eastAsia="仿宋_GB2312"/>
          <w:sz w:val="32"/>
          <w:szCs w:val="32"/>
        </w:rPr>
        <w:t>调整规划，争取早日开展前期工作并实施。</w:t>
      </w:r>
      <w:r w:rsidR="001266A5">
        <w:rPr>
          <w:rFonts w:eastAsia="仿宋_GB2312" w:hint="eastAsia"/>
          <w:sz w:val="32"/>
          <w:szCs w:val="32"/>
        </w:rPr>
        <w:t>4.</w:t>
      </w:r>
      <w:r w:rsidR="001266A5" w:rsidRPr="00AD55B6">
        <w:rPr>
          <w:rFonts w:ascii="仿宋_GB2312" w:eastAsia="仿宋_GB2312" w:hint="eastAsia"/>
          <w:color w:val="575757"/>
          <w:sz w:val="32"/>
          <w:szCs w:val="32"/>
        </w:rPr>
        <w:t>陈金陶代表所提的</w:t>
      </w:r>
      <w:r w:rsidR="001266A5" w:rsidRPr="00AD55B6">
        <w:rPr>
          <w:rFonts w:ascii="仿宋_GB2312" w:eastAsia="仿宋_GB2312" w:hint="eastAsia"/>
          <w:sz w:val="32"/>
          <w:szCs w:val="32"/>
        </w:rPr>
        <w:t>《关于S315线实施加宽升级改造的建议》，答复</w:t>
      </w:r>
      <w:r w:rsidR="001266A5">
        <w:rPr>
          <w:rFonts w:ascii="仿宋_GB2312" w:eastAsia="仿宋_GB2312" w:hint="eastAsia"/>
          <w:sz w:val="32"/>
          <w:szCs w:val="32"/>
        </w:rPr>
        <w:t>情况为</w:t>
      </w:r>
      <w:r w:rsidR="001266A5" w:rsidRPr="00AD55B6">
        <w:rPr>
          <w:rFonts w:ascii="仿宋_GB2312" w:eastAsia="仿宋_GB2312" w:hint="eastAsia"/>
          <w:sz w:val="32"/>
          <w:szCs w:val="32"/>
        </w:rPr>
        <w:t>：该路路线编号调整为S323乐陵至馆陶线，S323乐馆线临清郭屯至冠县东古城段已列入《山东省普通国省道“十三五”发展规划》中修项目，按规定原则上无法开展加宽改造的前期工作。但考虑到该项目建设的必要性和紧迫性，我们将在与冠县政府沟通后积极争取将该项目纳入“十三五”调整规划，争取早日开展前期工作并实施。</w:t>
      </w:r>
      <w:r w:rsidR="001266A5">
        <w:rPr>
          <w:rFonts w:ascii="仿宋_GB2312" w:eastAsia="仿宋_GB2312" w:hint="eastAsia"/>
          <w:sz w:val="32"/>
          <w:szCs w:val="32"/>
        </w:rPr>
        <w:t>5.</w:t>
      </w:r>
      <w:r w:rsidR="001266A5" w:rsidRPr="002A2AB0">
        <w:rPr>
          <w:rFonts w:eastAsia="仿宋_GB2312"/>
          <w:color w:val="575757"/>
          <w:sz w:val="32"/>
          <w:szCs w:val="32"/>
        </w:rPr>
        <w:t>盛耀光等</w:t>
      </w:r>
      <w:r w:rsidR="001266A5" w:rsidRPr="002A2AB0">
        <w:rPr>
          <w:rFonts w:eastAsia="仿宋_GB2312"/>
          <w:color w:val="575757"/>
          <w:sz w:val="32"/>
          <w:szCs w:val="32"/>
        </w:rPr>
        <w:t>8</w:t>
      </w:r>
      <w:r w:rsidR="001266A5" w:rsidRPr="002A2AB0">
        <w:rPr>
          <w:rFonts w:eastAsia="仿宋_GB2312"/>
          <w:color w:val="575757"/>
          <w:sz w:val="32"/>
          <w:szCs w:val="32"/>
        </w:rPr>
        <w:t>位代表提的</w:t>
      </w:r>
      <w:r w:rsidR="001266A5" w:rsidRPr="002A2AB0">
        <w:rPr>
          <w:rFonts w:eastAsia="仿宋_GB2312"/>
          <w:sz w:val="32"/>
          <w:szCs w:val="32"/>
        </w:rPr>
        <w:t>《关于省道</w:t>
      </w:r>
      <w:r w:rsidR="001266A5" w:rsidRPr="002A2AB0">
        <w:rPr>
          <w:rFonts w:eastAsia="仿宋_GB2312"/>
          <w:sz w:val="32"/>
          <w:szCs w:val="32"/>
        </w:rPr>
        <w:t>S105</w:t>
      </w:r>
      <w:r w:rsidR="001266A5" w:rsidRPr="002A2AB0">
        <w:rPr>
          <w:rFonts w:eastAsia="仿宋_GB2312"/>
          <w:sz w:val="32"/>
          <w:szCs w:val="32"/>
        </w:rPr>
        <w:t>西延至国道</w:t>
      </w:r>
      <w:r w:rsidR="001266A5" w:rsidRPr="002A2AB0">
        <w:rPr>
          <w:rFonts w:eastAsia="仿宋_GB2312"/>
          <w:sz w:val="32"/>
          <w:szCs w:val="32"/>
        </w:rPr>
        <w:t>G106</w:t>
      </w:r>
      <w:r w:rsidR="001266A5" w:rsidRPr="002A2AB0">
        <w:rPr>
          <w:rFonts w:eastAsia="仿宋_GB2312"/>
          <w:sz w:val="32"/>
          <w:szCs w:val="32"/>
        </w:rPr>
        <w:t>（并新建马颊河王海子大桥）的建议》，答复</w:t>
      </w:r>
      <w:r w:rsidR="001266A5">
        <w:rPr>
          <w:rFonts w:eastAsia="仿宋_GB2312" w:hint="eastAsia"/>
          <w:sz w:val="32"/>
          <w:szCs w:val="32"/>
        </w:rPr>
        <w:t>情况为</w:t>
      </w:r>
      <w:r w:rsidR="001266A5" w:rsidRPr="002A2AB0">
        <w:rPr>
          <w:rFonts w:eastAsia="仿宋_GB2312"/>
          <w:sz w:val="32"/>
          <w:szCs w:val="32"/>
        </w:rPr>
        <w:t>：收到建议后，我们与省交通主管部门进行了汇报和沟通。由于所提项目途径东昌府区及冠县，现属县乡路，近几年省交通运输厅公路局未列县乡路升级项目，故未列入《山东省普通国省道</w:t>
      </w:r>
      <w:r w:rsidR="001266A5" w:rsidRPr="002A2AB0">
        <w:rPr>
          <w:rFonts w:eastAsia="仿宋_GB2312"/>
          <w:sz w:val="32"/>
          <w:szCs w:val="32"/>
        </w:rPr>
        <w:t>“</w:t>
      </w:r>
      <w:r w:rsidR="001266A5" w:rsidRPr="002A2AB0">
        <w:rPr>
          <w:rFonts w:eastAsia="仿宋_GB2312"/>
          <w:sz w:val="32"/>
          <w:szCs w:val="32"/>
        </w:rPr>
        <w:t>十三五</w:t>
      </w:r>
      <w:r w:rsidR="001266A5" w:rsidRPr="002A2AB0">
        <w:rPr>
          <w:rFonts w:eastAsia="仿宋_GB2312"/>
          <w:sz w:val="32"/>
          <w:szCs w:val="32"/>
        </w:rPr>
        <w:t>”</w:t>
      </w:r>
      <w:r w:rsidR="001266A5" w:rsidRPr="002A2AB0">
        <w:rPr>
          <w:rFonts w:eastAsia="仿宋_GB2312"/>
          <w:sz w:val="32"/>
          <w:szCs w:val="32"/>
        </w:rPr>
        <w:t>发展规划》，按规定原则上无法开展前期工作。但考虑到该项目建设的必</w:t>
      </w:r>
      <w:r w:rsidR="001266A5" w:rsidRPr="002A2AB0">
        <w:rPr>
          <w:rFonts w:eastAsia="仿宋_GB2312"/>
          <w:sz w:val="32"/>
          <w:szCs w:val="32"/>
        </w:rPr>
        <w:lastRenderedPageBreak/>
        <w:t>要性和紧迫性，我们将在与沿线政府沟通后积极争取将该项目纳入</w:t>
      </w:r>
      <w:r w:rsidR="001266A5" w:rsidRPr="002A2AB0">
        <w:rPr>
          <w:rFonts w:eastAsia="仿宋_GB2312"/>
          <w:sz w:val="32"/>
          <w:szCs w:val="32"/>
        </w:rPr>
        <w:t>“</w:t>
      </w:r>
      <w:r w:rsidR="001266A5" w:rsidRPr="002A2AB0">
        <w:rPr>
          <w:rFonts w:eastAsia="仿宋_GB2312"/>
          <w:sz w:val="32"/>
          <w:szCs w:val="32"/>
        </w:rPr>
        <w:t>十三五</w:t>
      </w:r>
      <w:r w:rsidR="001266A5" w:rsidRPr="002A2AB0">
        <w:rPr>
          <w:rFonts w:eastAsia="仿宋_GB2312"/>
          <w:sz w:val="32"/>
          <w:szCs w:val="32"/>
        </w:rPr>
        <w:t>”</w:t>
      </w:r>
      <w:r w:rsidR="001266A5" w:rsidRPr="002A2AB0">
        <w:rPr>
          <w:rFonts w:eastAsia="仿宋_GB2312"/>
          <w:sz w:val="32"/>
          <w:szCs w:val="32"/>
        </w:rPr>
        <w:t>调整规划，争取早日开展前期工作并实施。</w:t>
      </w:r>
    </w:p>
    <w:p w:rsidR="002169EF" w:rsidRPr="009B1544" w:rsidRDefault="001266A5" w:rsidP="009B1544">
      <w:pPr>
        <w:spacing w:line="640" w:lineRule="exact"/>
        <w:rPr>
          <w:rFonts w:ascii="仿宋_GB2312" w:eastAsia="仿宋_GB2312"/>
          <w:sz w:val="32"/>
          <w:szCs w:val="32"/>
        </w:rPr>
      </w:pPr>
      <w:r>
        <w:rPr>
          <w:rFonts w:eastAsia="仿宋_GB2312" w:hint="eastAsia"/>
          <w:color w:val="575757"/>
          <w:sz w:val="32"/>
          <w:szCs w:val="32"/>
        </w:rPr>
        <w:t>6.</w:t>
      </w:r>
      <w:r w:rsidRPr="008B279F">
        <w:rPr>
          <w:rFonts w:ascii="仿宋_GB2312" w:eastAsia="仿宋_GB2312" w:hint="eastAsia"/>
          <w:color w:val="575757"/>
          <w:sz w:val="32"/>
          <w:szCs w:val="32"/>
        </w:rPr>
        <w:t>林志国代表所提的</w:t>
      </w:r>
      <w:r w:rsidRPr="008B279F">
        <w:rPr>
          <w:rFonts w:ascii="仿宋_GB2312" w:eastAsia="仿宋_GB2312" w:hint="eastAsia"/>
          <w:sz w:val="32"/>
          <w:szCs w:val="32"/>
        </w:rPr>
        <w:t>《关于对S259线进行加宽改造的建议》，答复</w:t>
      </w:r>
      <w:r>
        <w:rPr>
          <w:rFonts w:ascii="仿宋_GB2312" w:eastAsia="仿宋_GB2312" w:hint="eastAsia"/>
          <w:sz w:val="32"/>
          <w:szCs w:val="32"/>
        </w:rPr>
        <w:t>情况</w:t>
      </w:r>
      <w:r w:rsidRPr="008B279F">
        <w:rPr>
          <w:rFonts w:ascii="仿宋_GB2312" w:eastAsia="仿宋_GB2312" w:hint="eastAsia"/>
          <w:sz w:val="32"/>
          <w:szCs w:val="32"/>
        </w:rPr>
        <w:t>如下</w:t>
      </w:r>
      <w:r>
        <w:rPr>
          <w:rFonts w:ascii="仿宋_GB2312" w:eastAsia="仿宋_GB2312" w:hint="eastAsia"/>
          <w:sz w:val="32"/>
          <w:szCs w:val="32"/>
        </w:rPr>
        <w:t>：</w:t>
      </w:r>
      <w:r w:rsidRPr="008B279F">
        <w:rPr>
          <w:rFonts w:ascii="仿宋_GB2312" w:eastAsia="仿宋_GB2312" w:hint="eastAsia"/>
          <w:sz w:val="32"/>
          <w:szCs w:val="32"/>
        </w:rPr>
        <w:t>该路路线编号调整为S247临清至大名线，S247临大线冠县莘县界至莘县十里岔段列入《山东省普通国省道“十三五”发展规划》改建项目，冠县段未列入，按规定原则上无法开展加宽改造的前期工作。但考虑到该项目建设的必要性和紧迫性，我们将在与冠县政府沟通后积极争取将该项目纳入“十三五”调整规划，争取早日开展前期工作并实施。</w:t>
      </w:r>
    </w:p>
    <w:p w:rsidR="00DE2FEB" w:rsidRPr="00947490" w:rsidRDefault="00DE2FEB" w:rsidP="00947490">
      <w:pPr>
        <w:ind w:firstLineChars="200" w:firstLine="640"/>
        <w:rPr>
          <w:rFonts w:ascii="仿宋_GB2312" w:eastAsia="仿宋_GB2312" w:hAnsi="仿宋"/>
          <w:sz w:val="32"/>
          <w:szCs w:val="32"/>
        </w:rPr>
      </w:pPr>
      <w:r w:rsidRPr="00947490">
        <w:rPr>
          <w:rFonts w:ascii="仿宋_GB2312" w:eastAsia="仿宋_GB2312" w:hAnsi="仿宋" w:hint="eastAsia"/>
          <w:sz w:val="32"/>
          <w:szCs w:val="32"/>
        </w:rPr>
        <w:t>三、政府信息公开保密审查及监督检查情况</w:t>
      </w:r>
    </w:p>
    <w:p w:rsidR="00DE2FEB" w:rsidRPr="00947490" w:rsidRDefault="00DE2FEB" w:rsidP="00947490">
      <w:pPr>
        <w:ind w:firstLineChars="200" w:firstLine="640"/>
        <w:rPr>
          <w:rFonts w:ascii="仿宋_GB2312" w:eastAsia="仿宋_GB2312" w:hAnsi="仿宋"/>
          <w:sz w:val="32"/>
          <w:szCs w:val="32"/>
        </w:rPr>
      </w:pPr>
      <w:r w:rsidRPr="00947490">
        <w:rPr>
          <w:rFonts w:ascii="仿宋_GB2312" w:eastAsia="仿宋_GB2312" w:hAnsi="仿宋" w:hint="eastAsia"/>
          <w:sz w:val="32"/>
          <w:szCs w:val="32"/>
        </w:rPr>
        <w:t>本单位信息公开工作严格执行发布审核制度，信息公开发布人、科室负责人、分管局、局长层层把关，坚持“先审核、后公开”、“谁发布、谁审核、谁负责”的原则，确保“上网信息不涉密，涉密信息不上网”。信息公开领导小组负责对上网信息进行定期与不定期监督检查，未发生失泄密情况。</w:t>
      </w:r>
    </w:p>
    <w:p w:rsidR="00DE2FEB" w:rsidRPr="00947490" w:rsidRDefault="00DE2FEB" w:rsidP="00DE2FEB">
      <w:pPr>
        <w:rPr>
          <w:rFonts w:ascii="仿宋_GB2312" w:eastAsia="仿宋_GB2312" w:hAnsi="??" w:cs="宋体"/>
          <w:kern w:val="0"/>
          <w:sz w:val="32"/>
          <w:szCs w:val="32"/>
        </w:rPr>
      </w:pPr>
      <w:r w:rsidRPr="00947490">
        <w:rPr>
          <w:rFonts w:ascii="仿宋_GB2312" w:eastAsia="仿宋_GB2312" w:hint="eastAsia"/>
          <w:sz w:val="32"/>
          <w:szCs w:val="32"/>
        </w:rPr>
        <w:t xml:space="preserve">    四、</w:t>
      </w:r>
      <w:r w:rsidRPr="00947490">
        <w:rPr>
          <w:rFonts w:ascii="仿宋_GB2312" w:eastAsia="仿宋_GB2312" w:hAnsi="??" w:cs="宋体" w:hint="eastAsia"/>
          <w:kern w:val="0"/>
          <w:sz w:val="32"/>
          <w:szCs w:val="32"/>
        </w:rPr>
        <w:t>存在问题及下一步工作打算</w:t>
      </w:r>
    </w:p>
    <w:p w:rsidR="00DE2FEB" w:rsidRPr="00947490" w:rsidRDefault="00DE2FEB" w:rsidP="00DE2FEB">
      <w:pPr>
        <w:rPr>
          <w:rFonts w:ascii="仿宋_GB2312" w:eastAsia="仿宋_GB2312"/>
          <w:sz w:val="32"/>
          <w:szCs w:val="32"/>
        </w:rPr>
      </w:pPr>
      <w:r w:rsidRPr="00947490">
        <w:rPr>
          <w:rFonts w:ascii="仿宋_GB2312" w:eastAsia="仿宋_GB2312" w:hint="eastAsia"/>
          <w:sz w:val="32"/>
          <w:szCs w:val="32"/>
        </w:rPr>
        <w:t xml:space="preserve">    201</w:t>
      </w:r>
      <w:r w:rsidR="00947490">
        <w:rPr>
          <w:rFonts w:ascii="仿宋_GB2312" w:eastAsia="仿宋_GB2312" w:hint="eastAsia"/>
          <w:sz w:val="32"/>
          <w:szCs w:val="32"/>
        </w:rPr>
        <w:t>7</w:t>
      </w:r>
      <w:r w:rsidRPr="00947490">
        <w:rPr>
          <w:rFonts w:ascii="仿宋_GB2312" w:eastAsia="仿宋_GB2312" w:hint="eastAsia"/>
          <w:sz w:val="32"/>
          <w:szCs w:val="32"/>
        </w:rPr>
        <w:t>年，我单位在政府信息公开工作方面取得了一定的进步，但仍存在一些问题和不足，如：政府信息公开工作</w:t>
      </w:r>
      <w:r w:rsidR="00947490">
        <w:rPr>
          <w:rFonts w:ascii="仿宋_GB2312" w:eastAsia="仿宋_GB2312" w:hint="eastAsia"/>
          <w:sz w:val="32"/>
          <w:szCs w:val="32"/>
        </w:rPr>
        <w:t>平台建设</w:t>
      </w:r>
      <w:r w:rsidRPr="00947490">
        <w:rPr>
          <w:rFonts w:ascii="仿宋_GB2312" w:eastAsia="仿宋_GB2312" w:hint="eastAsia"/>
          <w:sz w:val="32"/>
          <w:szCs w:val="32"/>
        </w:rPr>
        <w:t>需进一步完善，</w:t>
      </w:r>
      <w:r w:rsidR="00947490">
        <w:rPr>
          <w:rFonts w:ascii="仿宋_GB2312" w:eastAsia="仿宋_GB2312" w:hint="eastAsia"/>
          <w:sz w:val="32"/>
          <w:szCs w:val="32"/>
        </w:rPr>
        <w:t>回应关切项</w:t>
      </w:r>
      <w:r w:rsidRPr="00947490">
        <w:rPr>
          <w:rFonts w:ascii="仿宋_GB2312" w:eastAsia="仿宋_GB2312" w:hint="eastAsia"/>
          <w:sz w:val="32"/>
          <w:szCs w:val="32"/>
        </w:rPr>
        <w:t>需进一步加强。</w:t>
      </w:r>
    </w:p>
    <w:p w:rsidR="005977F7" w:rsidRDefault="00DE2FEB" w:rsidP="00DE2FEB">
      <w:pPr>
        <w:rPr>
          <w:rFonts w:ascii="仿宋_GB2312" w:eastAsia="仿宋_GB2312"/>
          <w:sz w:val="32"/>
          <w:szCs w:val="32"/>
        </w:rPr>
      </w:pPr>
      <w:r w:rsidRPr="00947490">
        <w:rPr>
          <w:rFonts w:ascii="仿宋_GB2312" w:eastAsia="仿宋_GB2312" w:hint="eastAsia"/>
          <w:sz w:val="32"/>
          <w:szCs w:val="32"/>
        </w:rPr>
        <w:t xml:space="preserve">    201</w:t>
      </w:r>
      <w:r w:rsidR="00947490">
        <w:rPr>
          <w:rFonts w:ascii="仿宋_GB2312" w:eastAsia="仿宋_GB2312" w:hint="eastAsia"/>
          <w:sz w:val="32"/>
          <w:szCs w:val="32"/>
        </w:rPr>
        <w:t>8</w:t>
      </w:r>
      <w:r w:rsidRPr="00947490">
        <w:rPr>
          <w:rFonts w:ascii="仿宋_GB2312" w:eastAsia="仿宋_GB2312" w:hint="eastAsia"/>
          <w:sz w:val="32"/>
          <w:szCs w:val="32"/>
        </w:rPr>
        <w:t>年，我局政府信息公开工作将认真贯彻落实中央国务院和市委市政府有关文件精神，按照政府信息公开办公室</w:t>
      </w:r>
      <w:r w:rsidRPr="00947490">
        <w:rPr>
          <w:rFonts w:ascii="仿宋_GB2312" w:eastAsia="仿宋_GB2312" w:hint="eastAsia"/>
          <w:sz w:val="32"/>
          <w:szCs w:val="32"/>
        </w:rPr>
        <w:lastRenderedPageBreak/>
        <w:t>的部署和要求，重点抓好</w:t>
      </w:r>
      <w:r w:rsidR="005977F7">
        <w:rPr>
          <w:rFonts w:ascii="仿宋_GB2312" w:eastAsia="仿宋_GB2312" w:hint="eastAsia"/>
          <w:sz w:val="32"/>
          <w:szCs w:val="32"/>
        </w:rPr>
        <w:t>三</w:t>
      </w:r>
      <w:r w:rsidRPr="00947490">
        <w:rPr>
          <w:rFonts w:ascii="仿宋_GB2312" w:eastAsia="仿宋_GB2312" w:hint="eastAsia"/>
          <w:sz w:val="32"/>
          <w:szCs w:val="32"/>
        </w:rPr>
        <w:t>个方面工作。一是</w:t>
      </w:r>
      <w:r w:rsidR="00947490">
        <w:rPr>
          <w:rFonts w:ascii="仿宋_GB2312" w:eastAsia="仿宋_GB2312" w:hint="eastAsia"/>
          <w:sz w:val="32"/>
          <w:szCs w:val="32"/>
        </w:rPr>
        <w:t>做好平台建设，建全网站功能，</w:t>
      </w:r>
      <w:r w:rsidR="005977F7">
        <w:rPr>
          <w:rFonts w:ascii="仿宋_GB2312" w:eastAsia="仿宋_GB2312" w:hint="eastAsia"/>
          <w:sz w:val="32"/>
          <w:szCs w:val="32"/>
        </w:rPr>
        <w:t>推动政务微博、微信和客户端工作开展。</w:t>
      </w:r>
      <w:r w:rsidRPr="00947490">
        <w:rPr>
          <w:rFonts w:ascii="仿宋_GB2312" w:eastAsia="仿宋_GB2312" w:hint="eastAsia"/>
          <w:sz w:val="32"/>
          <w:szCs w:val="32"/>
        </w:rPr>
        <w:t>二是加强</w:t>
      </w:r>
      <w:r w:rsidR="005977F7">
        <w:rPr>
          <w:rFonts w:ascii="仿宋_GB2312" w:eastAsia="仿宋_GB2312" w:hint="eastAsia"/>
          <w:sz w:val="32"/>
          <w:szCs w:val="32"/>
        </w:rPr>
        <w:t>政策解读及回应关切</w:t>
      </w:r>
      <w:r w:rsidRPr="00947490">
        <w:rPr>
          <w:rFonts w:ascii="仿宋_GB2312" w:eastAsia="仿宋_GB2312" w:hint="eastAsia"/>
          <w:sz w:val="32"/>
          <w:szCs w:val="32"/>
        </w:rPr>
        <w:t>信息公开。认真落实近年来政府信息公开工作要点提出的公开要求，及时公开工程建设、人事任免等</w:t>
      </w:r>
      <w:r w:rsidR="005977F7">
        <w:rPr>
          <w:rFonts w:ascii="仿宋_GB2312" w:eastAsia="仿宋_GB2312" w:hint="eastAsia"/>
          <w:sz w:val="32"/>
          <w:szCs w:val="32"/>
        </w:rPr>
        <w:t>信</w:t>
      </w:r>
      <w:r w:rsidRPr="00947490">
        <w:rPr>
          <w:rFonts w:ascii="仿宋_GB2312" w:eastAsia="仿宋_GB2312" w:hint="eastAsia"/>
          <w:sz w:val="32"/>
          <w:szCs w:val="32"/>
        </w:rPr>
        <w:t>息，主动接受社会监督。三是认真做好</w:t>
      </w:r>
      <w:r w:rsidR="005977F7">
        <w:rPr>
          <w:rFonts w:ascii="仿宋_GB2312" w:eastAsia="仿宋_GB2312" w:hint="eastAsia"/>
          <w:sz w:val="32"/>
          <w:szCs w:val="32"/>
        </w:rPr>
        <w:t>“放管服”改革，</w:t>
      </w:r>
      <w:r w:rsidR="005977F7" w:rsidRPr="005977F7">
        <w:rPr>
          <w:rFonts w:ascii="仿宋_GB2312" w:eastAsia="仿宋_GB2312" w:hint="eastAsia"/>
          <w:sz w:val="32"/>
          <w:szCs w:val="32"/>
        </w:rPr>
        <w:t>深入推进重点领域监管、事中事后监管，持续深入优化服务质量，</w:t>
      </w:r>
      <w:r w:rsidR="005977F7">
        <w:rPr>
          <w:rFonts w:ascii="仿宋_GB2312" w:eastAsia="仿宋_GB2312" w:hint="eastAsia"/>
          <w:sz w:val="32"/>
          <w:szCs w:val="32"/>
        </w:rPr>
        <w:t>细化权力清单，注重意见反馈</w:t>
      </w:r>
      <w:r w:rsidR="009B1CE8">
        <w:rPr>
          <w:rFonts w:ascii="仿宋_GB2312" w:eastAsia="仿宋_GB2312" w:hint="eastAsia"/>
          <w:sz w:val="32"/>
          <w:szCs w:val="32"/>
        </w:rPr>
        <w:t>。</w:t>
      </w:r>
    </w:p>
    <w:p w:rsidR="00DE2FEB" w:rsidRDefault="005977F7" w:rsidP="00DE2FEB">
      <w:pPr>
        <w:rPr>
          <w:rFonts w:ascii="仿宋_GB2312" w:eastAsia="仿宋_GB2312"/>
          <w:sz w:val="32"/>
          <w:szCs w:val="32"/>
        </w:rPr>
      </w:pPr>
      <w:r>
        <w:rPr>
          <w:rFonts w:ascii="仿宋_GB2312" w:eastAsia="仿宋_GB2312" w:hint="eastAsia"/>
          <w:sz w:val="32"/>
          <w:szCs w:val="32"/>
        </w:rPr>
        <w:t xml:space="preserve">    </w:t>
      </w:r>
      <w:r w:rsidR="00DE2FEB" w:rsidRPr="00947490">
        <w:rPr>
          <w:rFonts w:ascii="仿宋_GB2312" w:eastAsia="仿宋_GB2312" w:hint="eastAsia"/>
          <w:sz w:val="32"/>
          <w:szCs w:val="32"/>
        </w:rPr>
        <w:t>五、图表说明</w:t>
      </w:r>
    </w:p>
    <w:p w:rsidR="009B1CE8" w:rsidRDefault="009B1CE8">
      <w:pPr>
        <w:widowControl/>
        <w:jc w:val="left"/>
        <w:rPr>
          <w:rFonts w:ascii="仿宋_GB2312" w:eastAsia="仿宋_GB2312"/>
          <w:sz w:val="32"/>
          <w:szCs w:val="32"/>
        </w:rPr>
      </w:pPr>
      <w:r>
        <w:rPr>
          <w:rFonts w:ascii="仿宋_GB2312" w:eastAsia="仿宋_GB2312"/>
          <w:sz w:val="32"/>
          <w:szCs w:val="32"/>
        </w:rPr>
        <w:br w:type="page"/>
      </w:r>
      <w:r w:rsidR="002169EF">
        <w:rPr>
          <w:rFonts w:ascii="仿宋_GB2312" w:eastAsia="仿宋_GB2312" w:hint="eastAsia"/>
          <w:noProof/>
          <w:sz w:val="32"/>
          <w:szCs w:val="32"/>
        </w:rPr>
        <w:lastRenderedPageBreak/>
        <w:drawing>
          <wp:inline distT="0" distB="0" distL="0" distR="0">
            <wp:extent cx="5274310" cy="3076575"/>
            <wp:effectExtent l="19050" t="0" r="2159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1CE8" w:rsidRPr="00947490" w:rsidRDefault="009B1CE8" w:rsidP="00DE2FEB">
      <w:pPr>
        <w:rPr>
          <w:rFonts w:ascii="仿宋_GB2312" w:eastAsia="仿宋_GB2312"/>
          <w:sz w:val="32"/>
          <w:szCs w:val="32"/>
        </w:rPr>
      </w:pPr>
    </w:p>
    <w:p w:rsidR="00DE2FEB" w:rsidRDefault="00DE2FEB" w:rsidP="00DE2FEB">
      <w:pPr>
        <w:rPr>
          <w:rFonts w:ascii="仿宋_GB2312" w:eastAsia="仿宋_GB2312" w:hAnsi="宋体" w:cs="宋体"/>
          <w:color w:val="333333"/>
          <w:kern w:val="0"/>
          <w:sz w:val="32"/>
          <w:szCs w:val="32"/>
        </w:rPr>
      </w:pPr>
    </w:p>
    <w:p w:rsidR="004B0C9D" w:rsidRDefault="004B0C9D" w:rsidP="00DE2FEB">
      <w:pPr>
        <w:rPr>
          <w:rFonts w:ascii="仿宋_GB2312" w:eastAsia="仿宋_GB2312" w:hAnsi="宋体" w:cs="宋体"/>
          <w:color w:val="333333"/>
          <w:kern w:val="0"/>
          <w:sz w:val="32"/>
          <w:szCs w:val="32"/>
        </w:rPr>
      </w:pPr>
    </w:p>
    <w:p w:rsidR="004B0C9D" w:rsidRPr="004B0C9D" w:rsidRDefault="004B0C9D" w:rsidP="004B0C9D">
      <w:pPr>
        <w:jc w:val="center"/>
        <w:rPr>
          <w:rFonts w:ascii="方正小标宋简体" w:eastAsia="方正小标宋简体" w:hAnsi="宋体" w:cs="宋体"/>
          <w:color w:val="333333"/>
          <w:kern w:val="0"/>
          <w:sz w:val="32"/>
          <w:szCs w:val="32"/>
        </w:rPr>
      </w:pPr>
      <w:r w:rsidRPr="004B0C9D">
        <w:rPr>
          <w:rFonts w:ascii="方正小标宋简体" w:eastAsia="方正小标宋简体" w:hAnsi="宋体" w:cs="宋体" w:hint="eastAsia"/>
          <w:color w:val="333333"/>
          <w:kern w:val="0"/>
          <w:sz w:val="32"/>
          <w:szCs w:val="32"/>
        </w:rPr>
        <w:t>2008-2017年政务公开数量统计</w:t>
      </w:r>
    </w:p>
    <w:p w:rsidR="002B1E7E" w:rsidRDefault="004B0C9D" w:rsidP="00DE2FEB">
      <w:pPr>
        <w:rPr>
          <w:rFonts w:ascii="仿宋_GB2312" w:eastAsia="仿宋_GB2312" w:hAnsi="宋体" w:cs="宋体"/>
          <w:color w:val="333333"/>
          <w:kern w:val="0"/>
          <w:sz w:val="32"/>
          <w:szCs w:val="32"/>
        </w:rPr>
      </w:pPr>
      <w:r>
        <w:rPr>
          <w:rFonts w:ascii="仿宋_GB2312" w:eastAsia="仿宋_GB2312" w:hAnsi="宋体" w:cs="宋体"/>
          <w:noProof/>
          <w:color w:val="333333"/>
          <w:kern w:val="0"/>
          <w:sz w:val="32"/>
          <w:szCs w:val="32"/>
        </w:rPr>
        <w:drawing>
          <wp:inline distT="0" distB="0" distL="0" distR="0">
            <wp:extent cx="5324475" cy="2905125"/>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46FE" w:rsidRPr="00947490" w:rsidRDefault="002B1E7E" w:rsidP="002B1E7E">
      <w:pPr>
        <w:widowControl/>
        <w:jc w:val="lef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br w:type="page"/>
      </w:r>
    </w:p>
    <w:sectPr w:rsidR="005446FE" w:rsidRPr="00947490" w:rsidSect="008F6A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EE" w:rsidRDefault="004778EE" w:rsidP="00E51E49">
      <w:r>
        <w:separator/>
      </w:r>
    </w:p>
  </w:endnote>
  <w:endnote w:type="continuationSeparator" w:id="1">
    <w:p w:rsidR="004778EE" w:rsidRDefault="004778EE" w:rsidP="00E51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EE" w:rsidRDefault="004778EE" w:rsidP="00E51E49">
      <w:r>
        <w:separator/>
      </w:r>
    </w:p>
  </w:footnote>
  <w:footnote w:type="continuationSeparator" w:id="1">
    <w:p w:rsidR="004778EE" w:rsidRDefault="004778EE" w:rsidP="00E51E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183"/>
    <w:rsid w:val="001266A5"/>
    <w:rsid w:val="002169EF"/>
    <w:rsid w:val="002B1E7E"/>
    <w:rsid w:val="00421E4C"/>
    <w:rsid w:val="00447BA8"/>
    <w:rsid w:val="004778EE"/>
    <w:rsid w:val="004B0C9D"/>
    <w:rsid w:val="00514183"/>
    <w:rsid w:val="005446FE"/>
    <w:rsid w:val="00560D1B"/>
    <w:rsid w:val="005977F7"/>
    <w:rsid w:val="00645059"/>
    <w:rsid w:val="006D4197"/>
    <w:rsid w:val="007B6130"/>
    <w:rsid w:val="008F6A7B"/>
    <w:rsid w:val="00947490"/>
    <w:rsid w:val="009B1544"/>
    <w:rsid w:val="009B1CE8"/>
    <w:rsid w:val="009D6102"/>
    <w:rsid w:val="00AC3723"/>
    <w:rsid w:val="00DE2FEB"/>
    <w:rsid w:val="00DE5676"/>
    <w:rsid w:val="00E51E49"/>
    <w:rsid w:val="00E64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8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183"/>
    <w:pPr>
      <w:widowControl/>
      <w:spacing w:before="100" w:beforeAutospacing="1" w:after="100" w:afterAutospacing="1"/>
      <w:jc w:val="left"/>
    </w:pPr>
    <w:rPr>
      <w:rFonts w:ascii="宋体" w:hAnsi="宋体" w:cs="宋体"/>
      <w:kern w:val="0"/>
      <w:sz w:val="24"/>
      <w:szCs w:val="24"/>
    </w:rPr>
  </w:style>
  <w:style w:type="character" w:styleId="a4">
    <w:name w:val="Hyperlink"/>
    <w:basedOn w:val="a0"/>
    <w:rsid w:val="00DE2FEB"/>
    <w:rPr>
      <w:rFonts w:cs="Times New Roman"/>
      <w:color w:val="0000FF"/>
      <w:u w:val="single"/>
    </w:rPr>
  </w:style>
  <w:style w:type="paragraph" w:styleId="a5">
    <w:name w:val="Balloon Text"/>
    <w:basedOn w:val="a"/>
    <w:link w:val="Char"/>
    <w:uiPriority w:val="99"/>
    <w:semiHidden/>
    <w:unhideWhenUsed/>
    <w:rsid w:val="009B1CE8"/>
    <w:rPr>
      <w:sz w:val="18"/>
      <w:szCs w:val="18"/>
    </w:rPr>
  </w:style>
  <w:style w:type="character" w:customStyle="1" w:styleId="Char">
    <w:name w:val="批注框文本 Char"/>
    <w:basedOn w:val="a0"/>
    <w:link w:val="a5"/>
    <w:uiPriority w:val="99"/>
    <w:semiHidden/>
    <w:rsid w:val="009B1CE8"/>
    <w:rPr>
      <w:rFonts w:ascii="Calibri" w:eastAsia="宋体" w:hAnsi="Calibri" w:cs="Calibri"/>
      <w:sz w:val="18"/>
      <w:szCs w:val="18"/>
    </w:rPr>
  </w:style>
  <w:style w:type="paragraph" w:styleId="a6">
    <w:name w:val="header"/>
    <w:basedOn w:val="a"/>
    <w:link w:val="Char0"/>
    <w:uiPriority w:val="99"/>
    <w:semiHidden/>
    <w:unhideWhenUsed/>
    <w:rsid w:val="00E51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51E49"/>
    <w:rPr>
      <w:rFonts w:ascii="Calibri" w:eastAsia="宋体" w:hAnsi="Calibri" w:cs="Calibri"/>
      <w:sz w:val="18"/>
      <w:szCs w:val="18"/>
    </w:rPr>
  </w:style>
  <w:style w:type="paragraph" w:styleId="a7">
    <w:name w:val="footer"/>
    <w:basedOn w:val="a"/>
    <w:link w:val="Char1"/>
    <w:uiPriority w:val="99"/>
    <w:semiHidden/>
    <w:unhideWhenUsed/>
    <w:rsid w:val="00E51E49"/>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51E49"/>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298459189">
      <w:bodyDiv w:val="1"/>
      <w:marLeft w:val="0"/>
      <w:marRight w:val="0"/>
      <w:marTop w:val="0"/>
      <w:marBottom w:val="0"/>
      <w:divBdr>
        <w:top w:val="none" w:sz="0" w:space="0" w:color="auto"/>
        <w:left w:val="none" w:sz="0" w:space="0" w:color="auto"/>
        <w:bottom w:val="none" w:sz="0" w:space="0" w:color="auto"/>
        <w:right w:val="none" w:sz="0" w:space="0" w:color="auto"/>
      </w:divBdr>
    </w:div>
    <w:div w:id="337654674">
      <w:bodyDiv w:val="1"/>
      <w:marLeft w:val="0"/>
      <w:marRight w:val="0"/>
      <w:marTop w:val="0"/>
      <w:marBottom w:val="0"/>
      <w:divBdr>
        <w:top w:val="none" w:sz="0" w:space="0" w:color="auto"/>
        <w:left w:val="none" w:sz="0" w:space="0" w:color="auto"/>
        <w:bottom w:val="none" w:sz="0" w:space="0" w:color="auto"/>
        <w:right w:val="none" w:sz="0" w:space="0" w:color="auto"/>
      </w:divBdr>
      <w:divsChild>
        <w:div w:id="2104642796">
          <w:marLeft w:val="0"/>
          <w:marRight w:val="0"/>
          <w:marTop w:val="240"/>
          <w:marBottom w:val="240"/>
          <w:divBdr>
            <w:top w:val="none" w:sz="0" w:space="0" w:color="auto"/>
            <w:left w:val="none" w:sz="0" w:space="0" w:color="auto"/>
            <w:bottom w:val="none" w:sz="0" w:space="0" w:color="auto"/>
            <w:right w:val="none" w:sz="0" w:space="0" w:color="auto"/>
          </w:divBdr>
          <w:divsChild>
            <w:div w:id="1528256698">
              <w:marLeft w:val="0"/>
              <w:marRight w:val="0"/>
              <w:marTop w:val="240"/>
              <w:marBottom w:val="240"/>
              <w:divBdr>
                <w:top w:val="none" w:sz="0" w:space="0" w:color="auto"/>
                <w:left w:val="none" w:sz="0" w:space="0" w:color="auto"/>
                <w:bottom w:val="none" w:sz="0" w:space="0" w:color="auto"/>
                <w:right w:val="none" w:sz="0" w:space="0" w:color="auto"/>
              </w:divBdr>
            </w:div>
            <w:div w:id="18977370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cglj.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信息公开目录分析</a:t>
            </a:r>
          </a:p>
        </c:rich>
      </c:tx>
    </c:title>
    <c:plotArea>
      <c:layout/>
      <c:pieChart>
        <c:varyColors val="1"/>
        <c:ser>
          <c:idx val="0"/>
          <c:order val="0"/>
          <c:tx>
            <c:strRef>
              <c:f>Sheet1!$B$1</c:f>
              <c:strCache>
                <c:ptCount val="1"/>
                <c:pt idx="0">
                  <c:v>销售额</c:v>
                </c:pt>
              </c:strCache>
            </c:strRef>
          </c:tx>
          <c:explosion val="25"/>
          <c:cat>
            <c:strRef>
              <c:f>Sheet1!$A$2:$A$9</c:f>
              <c:strCache>
                <c:ptCount val="7"/>
                <c:pt idx="0">
                  <c:v>工作动态</c:v>
                </c:pt>
                <c:pt idx="1">
                  <c:v>公文法规</c:v>
                </c:pt>
                <c:pt idx="2">
                  <c:v>政策解读</c:v>
                </c:pt>
                <c:pt idx="3">
                  <c:v>业务分类</c:v>
                </c:pt>
                <c:pt idx="4">
                  <c:v>规划计划</c:v>
                </c:pt>
                <c:pt idx="5">
                  <c:v>机构人事</c:v>
                </c:pt>
                <c:pt idx="6">
                  <c:v>其他 </c:v>
                </c:pt>
              </c:strCache>
            </c:strRef>
          </c:cat>
          <c:val>
            <c:numRef>
              <c:f>Sheet1!$B$2:$B$9</c:f>
              <c:numCache>
                <c:formatCode>General</c:formatCode>
                <c:ptCount val="8"/>
                <c:pt idx="0">
                  <c:v>26</c:v>
                </c:pt>
                <c:pt idx="1">
                  <c:v>10</c:v>
                </c:pt>
                <c:pt idx="2">
                  <c:v>8</c:v>
                </c:pt>
                <c:pt idx="3">
                  <c:v>30</c:v>
                </c:pt>
                <c:pt idx="4">
                  <c:v>5</c:v>
                </c:pt>
                <c:pt idx="5">
                  <c:v>10</c:v>
                </c:pt>
                <c:pt idx="6">
                  <c:v>11</c:v>
                </c:pt>
              </c:numCache>
            </c:numRef>
          </c:val>
        </c:ser>
        <c:firstSliceAng val="0"/>
      </c:pieChart>
    </c:plotArea>
    <c:legend>
      <c:legendPos val="r"/>
      <c:layout>
        <c:manualLayout>
          <c:xMode val="edge"/>
          <c:yMode val="edge"/>
          <c:x val="0.85315557864441138"/>
          <c:y val="0.28961458765022846"/>
          <c:w val="0.13480493182994571"/>
          <c:h val="0.62056410131396056"/>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stacked"/>
        <c:ser>
          <c:idx val="0"/>
          <c:order val="0"/>
          <c:tx>
            <c:strRef>
              <c:f>Sheet1!$B$1</c:f>
              <c:strCache>
                <c:ptCount val="1"/>
                <c:pt idx="0">
                  <c:v>数量统计</c:v>
                </c:pt>
              </c:strCache>
            </c:strRef>
          </c:tx>
          <c:cat>
            <c:numRef>
              <c:f>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numCache>
            </c:numRef>
          </c:cat>
          <c:val>
            <c:numRef>
              <c:f>Sheet1!$B$2:$B$14</c:f>
              <c:numCache>
                <c:formatCode>General</c:formatCode>
                <c:ptCount val="13"/>
                <c:pt idx="0">
                  <c:v>120</c:v>
                </c:pt>
                <c:pt idx="1">
                  <c:v>170</c:v>
                </c:pt>
                <c:pt idx="2">
                  <c:v>132</c:v>
                </c:pt>
                <c:pt idx="3">
                  <c:v>190</c:v>
                </c:pt>
                <c:pt idx="4">
                  <c:v>170</c:v>
                </c:pt>
                <c:pt idx="5">
                  <c:v>160</c:v>
                </c:pt>
                <c:pt idx="6">
                  <c:v>210</c:v>
                </c:pt>
                <c:pt idx="7">
                  <c:v>326</c:v>
                </c:pt>
                <c:pt idx="8">
                  <c:v>296</c:v>
                </c:pt>
                <c:pt idx="9">
                  <c:v>512</c:v>
                </c:pt>
              </c:numCache>
            </c:numRef>
          </c:val>
        </c:ser>
        <c:ser>
          <c:idx val="1"/>
          <c:order val="1"/>
          <c:tx>
            <c:strRef>
              <c:f>Sheet1!$C$1</c:f>
              <c:strCache>
                <c:ptCount val="1"/>
                <c:pt idx="0">
                  <c:v>列1</c:v>
                </c:pt>
              </c:strCache>
            </c:strRef>
          </c:tx>
          <c:cat>
            <c:numRef>
              <c:f>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numCache>
            </c:numRef>
          </c:cat>
          <c:val>
            <c:numRef>
              <c:f>Sheet1!$C$2:$C$14</c:f>
              <c:numCache>
                <c:formatCode>General</c:formatCode>
                <c:ptCount val="13"/>
              </c:numCache>
            </c:numRef>
          </c:val>
        </c:ser>
        <c:ser>
          <c:idx val="2"/>
          <c:order val="2"/>
          <c:tx>
            <c:strRef>
              <c:f>Sheet1!$D$1</c:f>
              <c:strCache>
                <c:ptCount val="1"/>
                <c:pt idx="0">
                  <c:v>列2</c:v>
                </c:pt>
              </c:strCache>
            </c:strRef>
          </c:tx>
          <c:cat>
            <c:numRef>
              <c:f>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numCache>
            </c:numRef>
          </c:cat>
          <c:val>
            <c:numRef>
              <c:f>Sheet1!$D$2:$D$14</c:f>
              <c:numCache>
                <c:formatCode>General</c:formatCode>
                <c:ptCount val="13"/>
              </c:numCache>
            </c:numRef>
          </c:val>
        </c:ser>
        <c:shape val="pyramid"/>
        <c:axId val="159384704"/>
        <c:axId val="159386240"/>
        <c:axId val="0"/>
      </c:bar3DChart>
      <c:catAx>
        <c:axId val="159384704"/>
        <c:scaling>
          <c:orientation val="minMax"/>
        </c:scaling>
        <c:axPos val="b"/>
        <c:numFmt formatCode="General" sourceLinked="1"/>
        <c:tickLblPos val="nextTo"/>
        <c:crossAx val="159386240"/>
        <c:crosses val="autoZero"/>
        <c:auto val="1"/>
        <c:lblAlgn val="ctr"/>
        <c:lblOffset val="100"/>
      </c:catAx>
      <c:valAx>
        <c:axId val="159386240"/>
        <c:scaling>
          <c:orientation val="minMax"/>
        </c:scaling>
        <c:axPos val="l"/>
        <c:majorGridlines/>
        <c:numFmt formatCode="General" sourceLinked="1"/>
        <c:tickLblPos val="nextTo"/>
        <c:crossAx val="159384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504</Words>
  <Characters>2875</Characters>
  <Application>Microsoft Office Word</Application>
  <DocSecurity>0</DocSecurity>
  <Lines>23</Lines>
  <Paragraphs>6</Paragraphs>
  <ScaleCrop>false</ScaleCrop>
  <Company>china</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cp:lastPrinted>2018-01-19T02:02:00Z</cp:lastPrinted>
  <dcterms:created xsi:type="dcterms:W3CDTF">2018-01-18T07:16:00Z</dcterms:created>
  <dcterms:modified xsi:type="dcterms:W3CDTF">2018-12-29T07:34:00Z</dcterms:modified>
</cp:coreProperties>
</file>